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C3" w:rsidRDefault="007424C3" w:rsidP="007424C3">
      <w:bookmarkStart w:id="0" w:name="_GoBack"/>
      <w:bookmarkEnd w:id="0"/>
    </w:p>
    <w:p w:rsidR="007424C3" w:rsidRDefault="007424C3" w:rsidP="007424C3"/>
    <w:p w:rsidR="007424C3" w:rsidRDefault="007424C3" w:rsidP="007424C3"/>
    <w:p w:rsidR="007424C3" w:rsidRDefault="007424C3" w:rsidP="007424C3"/>
    <w:p w:rsidR="007424C3" w:rsidRDefault="007424C3" w:rsidP="007424C3"/>
    <w:p w:rsidR="007424C3" w:rsidRDefault="007424C3" w:rsidP="007424C3"/>
    <w:p w:rsidR="007424C3" w:rsidRDefault="007424C3" w:rsidP="007424C3"/>
    <w:p w:rsidR="008257E4" w:rsidRDefault="008257E4" w:rsidP="003C3902">
      <w:pPr>
        <w:tabs>
          <w:tab w:val="left" w:pos="1980"/>
        </w:tabs>
        <w:spacing w:before="160"/>
        <w:ind w:left="2552" w:right="-885"/>
        <w:rPr>
          <w:rFonts w:ascii="EYInterstate" w:hAnsi="EYInterstate"/>
          <w:b/>
          <w:sz w:val="56"/>
          <w:szCs w:val="56"/>
        </w:rPr>
      </w:pPr>
    </w:p>
    <w:p w:rsidR="00DE599C" w:rsidRDefault="00AB4A26" w:rsidP="003C3902">
      <w:pPr>
        <w:tabs>
          <w:tab w:val="left" w:pos="1980"/>
        </w:tabs>
        <w:spacing w:before="160"/>
        <w:ind w:left="2552" w:right="-885"/>
        <w:rPr>
          <w:rFonts w:ascii="EYInterstate" w:hAnsi="EYInterstate"/>
          <w:b/>
          <w:sz w:val="56"/>
          <w:szCs w:val="56"/>
        </w:rPr>
      </w:pPr>
      <w:r>
        <w:rPr>
          <w:rFonts w:ascii="EYInterstate" w:hAnsi="EYInterstate"/>
          <w:b/>
          <w:sz w:val="56"/>
          <w:szCs w:val="56"/>
        </w:rPr>
        <w:t>Sundbybergs</w:t>
      </w:r>
      <w:r w:rsidR="00355870">
        <w:rPr>
          <w:rFonts w:ascii="EYInterstate" w:hAnsi="EYInterstate"/>
          <w:b/>
          <w:sz w:val="56"/>
          <w:szCs w:val="56"/>
        </w:rPr>
        <w:t xml:space="preserve"> </w:t>
      </w:r>
      <w:r>
        <w:rPr>
          <w:rFonts w:ascii="EYInterstate" w:hAnsi="EYInterstate"/>
          <w:b/>
          <w:sz w:val="56"/>
          <w:szCs w:val="56"/>
        </w:rPr>
        <w:t>stad</w:t>
      </w:r>
    </w:p>
    <w:p w:rsidR="007424C3" w:rsidRDefault="00AD54BD" w:rsidP="003C3902">
      <w:pPr>
        <w:tabs>
          <w:tab w:val="left" w:pos="1980"/>
        </w:tabs>
        <w:spacing w:before="160"/>
        <w:ind w:left="2552" w:right="-885"/>
        <w:rPr>
          <w:rFonts w:ascii="EYInterstate" w:hAnsi="EYInterstate"/>
          <w:sz w:val="36"/>
          <w:szCs w:val="36"/>
        </w:rPr>
      </w:pPr>
      <w:r>
        <w:rPr>
          <w:rFonts w:ascii="EYInterstate" w:hAnsi="EYInterstate"/>
          <w:sz w:val="36"/>
          <w:szCs w:val="36"/>
        </w:rPr>
        <w:t>Förstudie om</w:t>
      </w:r>
      <w:r w:rsidR="00AB4A26">
        <w:rPr>
          <w:rFonts w:ascii="EYInterstate" w:hAnsi="EYInterstate"/>
          <w:sz w:val="36"/>
          <w:szCs w:val="36"/>
        </w:rPr>
        <w:t xml:space="preserve"> stadens rutiner kring nutrition inom äldreomsorgen</w:t>
      </w:r>
      <w:r w:rsidR="006B34A3">
        <w:rPr>
          <w:rFonts w:ascii="EYInterstate" w:hAnsi="EYInterstate"/>
          <w:sz w:val="36"/>
          <w:szCs w:val="36"/>
        </w:rPr>
        <w:t xml:space="preserve"> </w:t>
      </w:r>
    </w:p>
    <w:p w:rsidR="007424C3" w:rsidRDefault="007424C3" w:rsidP="007424C3"/>
    <w:p w:rsidR="007424C3" w:rsidRDefault="007424C3" w:rsidP="007424C3"/>
    <w:p w:rsidR="007424C3" w:rsidRDefault="007424C3" w:rsidP="007424C3"/>
    <w:p w:rsidR="007424C3" w:rsidRDefault="007424C3" w:rsidP="007424C3"/>
    <w:p w:rsidR="007424C3" w:rsidRPr="00892F25" w:rsidRDefault="007424C3" w:rsidP="007424C3"/>
    <w:p w:rsidR="007424C3" w:rsidRPr="00892F25" w:rsidRDefault="007424C3" w:rsidP="007424C3"/>
    <w:p w:rsidR="007424C3" w:rsidRPr="00892F25" w:rsidRDefault="007424C3" w:rsidP="007424C3"/>
    <w:p w:rsidR="007424C3" w:rsidRPr="00892F25" w:rsidRDefault="007424C3" w:rsidP="007424C3"/>
    <w:p w:rsidR="007424C3" w:rsidRPr="00892F25" w:rsidRDefault="007424C3" w:rsidP="007424C3"/>
    <w:p w:rsidR="007424C3" w:rsidRPr="00892F25" w:rsidRDefault="007424C3" w:rsidP="007424C3"/>
    <w:p w:rsidR="007424C3" w:rsidRDefault="007424C3" w:rsidP="007424C3">
      <w:pPr>
        <w:tabs>
          <w:tab w:val="left" w:pos="7695"/>
        </w:tabs>
      </w:pPr>
    </w:p>
    <w:p w:rsidR="007424C3" w:rsidRDefault="007424C3" w:rsidP="007424C3"/>
    <w:p w:rsidR="007424C3" w:rsidRPr="00892F25" w:rsidRDefault="007424C3" w:rsidP="007424C3">
      <w:pPr>
        <w:sectPr w:rsidR="007424C3" w:rsidRPr="00892F25" w:rsidSect="00FD4B94">
          <w:headerReference w:type="default" r:id="rId8"/>
          <w:footerReference w:type="default" r:id="rId9"/>
          <w:pgSz w:w="11906" w:h="16838"/>
          <w:pgMar w:top="1417" w:right="1417" w:bottom="1417" w:left="1417" w:header="708" w:footer="1984" w:gutter="0"/>
          <w:cols w:space="708"/>
          <w:docGrid w:linePitch="360"/>
        </w:sectPr>
      </w:pPr>
      <w:r w:rsidRPr="00983078">
        <w:rPr>
          <w:noProof/>
        </w:rPr>
        <w:drawing>
          <wp:anchor distT="0" distB="0" distL="114300" distR="114300" simplePos="0" relativeHeight="251659264" behindDoc="0" locked="1" layoutInCell="1" allowOverlap="1" wp14:anchorId="734AE51A" wp14:editId="1B4414DA">
            <wp:simplePos x="0" y="0"/>
            <wp:positionH relativeFrom="page">
              <wp:posOffset>-135255</wp:posOffset>
            </wp:positionH>
            <wp:positionV relativeFrom="page">
              <wp:posOffset>4714240</wp:posOffset>
            </wp:positionV>
            <wp:extent cx="7636510" cy="2790190"/>
            <wp:effectExtent l="1905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6510" cy="2790190"/>
                    </a:xfrm>
                    <a:prstGeom prst="rect">
                      <a:avLst/>
                    </a:prstGeom>
                  </pic:spPr>
                </pic:pic>
              </a:graphicData>
            </a:graphic>
          </wp:anchor>
        </w:drawing>
      </w:r>
    </w:p>
    <w:p w:rsidR="007424C3" w:rsidRPr="00972520" w:rsidRDefault="007424C3" w:rsidP="007424C3">
      <w:pPr>
        <w:spacing w:before="400" w:after="120"/>
        <w:rPr>
          <w:b/>
          <w:kern w:val="28"/>
          <w:sz w:val="28"/>
          <w:szCs w:val="28"/>
        </w:rPr>
      </w:pPr>
      <w:r w:rsidRPr="00972520">
        <w:rPr>
          <w:b/>
          <w:kern w:val="28"/>
          <w:sz w:val="28"/>
          <w:szCs w:val="28"/>
        </w:rPr>
        <w:lastRenderedPageBreak/>
        <w:t>Innehåll</w:t>
      </w:r>
    </w:p>
    <w:p w:rsidR="007424C3" w:rsidRDefault="007424C3" w:rsidP="007424C3"/>
    <w:p w:rsidR="00AD52FB" w:rsidRDefault="007424C3">
      <w:pPr>
        <w:pStyle w:val="Innehll1"/>
        <w:rPr>
          <w:rFonts w:asciiTheme="minorHAnsi" w:eastAsiaTheme="minorEastAsia" w:hAnsiTheme="minorHAnsi" w:cstheme="minorBidi"/>
          <w:b w:val="0"/>
          <w:noProof/>
          <w:szCs w:val="22"/>
        </w:rPr>
      </w:pPr>
      <w:r>
        <w:fldChar w:fldCharType="begin"/>
      </w:r>
      <w:r>
        <w:instrText xml:space="preserve"> TOC \o "1-2" \h \z </w:instrText>
      </w:r>
      <w:r>
        <w:fldChar w:fldCharType="separate"/>
      </w:r>
      <w:hyperlink w:anchor="_Toc523728829" w:history="1">
        <w:r w:rsidR="00AD52FB" w:rsidRPr="002C0E80">
          <w:rPr>
            <w:rStyle w:val="Hyperlnk"/>
            <w:noProof/>
          </w:rPr>
          <w:t>1.</w:t>
        </w:r>
        <w:r w:rsidR="00AD52FB">
          <w:rPr>
            <w:rFonts w:asciiTheme="minorHAnsi" w:eastAsiaTheme="minorEastAsia" w:hAnsiTheme="minorHAnsi" w:cstheme="minorBidi"/>
            <w:b w:val="0"/>
            <w:noProof/>
            <w:szCs w:val="22"/>
          </w:rPr>
          <w:tab/>
        </w:r>
        <w:r w:rsidR="00AD52FB" w:rsidRPr="002C0E80">
          <w:rPr>
            <w:rStyle w:val="Hyperlnk"/>
            <w:noProof/>
          </w:rPr>
          <w:t>Inledning</w:t>
        </w:r>
        <w:r w:rsidR="00AD52FB">
          <w:rPr>
            <w:noProof/>
            <w:webHidden/>
          </w:rPr>
          <w:tab/>
        </w:r>
        <w:r w:rsidR="00AD52FB">
          <w:rPr>
            <w:noProof/>
            <w:webHidden/>
          </w:rPr>
          <w:fldChar w:fldCharType="begin"/>
        </w:r>
        <w:r w:rsidR="00AD52FB">
          <w:rPr>
            <w:noProof/>
            <w:webHidden/>
          </w:rPr>
          <w:instrText xml:space="preserve"> PAGEREF _Toc523728829 \h </w:instrText>
        </w:r>
        <w:r w:rsidR="00AD52FB">
          <w:rPr>
            <w:noProof/>
            <w:webHidden/>
          </w:rPr>
        </w:r>
        <w:r w:rsidR="00AD52FB">
          <w:rPr>
            <w:noProof/>
            <w:webHidden/>
          </w:rPr>
          <w:fldChar w:fldCharType="separate"/>
        </w:r>
        <w:r w:rsidR="00AD52FB">
          <w:rPr>
            <w:noProof/>
            <w:webHidden/>
          </w:rPr>
          <w:t>2</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0" w:history="1">
        <w:r w:rsidR="00AD52FB" w:rsidRPr="002C0E80">
          <w:rPr>
            <w:rStyle w:val="Hyperlnk"/>
            <w:noProof/>
          </w:rPr>
          <w:t>1.1.</w:t>
        </w:r>
        <w:r w:rsidR="00AD52FB">
          <w:rPr>
            <w:rFonts w:asciiTheme="minorHAnsi" w:eastAsiaTheme="minorEastAsia" w:hAnsiTheme="minorHAnsi" w:cstheme="minorBidi"/>
            <w:noProof/>
            <w:szCs w:val="22"/>
          </w:rPr>
          <w:tab/>
        </w:r>
        <w:r w:rsidR="00AD52FB" w:rsidRPr="002C0E80">
          <w:rPr>
            <w:rStyle w:val="Hyperlnk"/>
            <w:noProof/>
          </w:rPr>
          <w:t>Bakgrund</w:t>
        </w:r>
        <w:r w:rsidR="00AD52FB">
          <w:rPr>
            <w:noProof/>
            <w:webHidden/>
          </w:rPr>
          <w:tab/>
        </w:r>
        <w:r w:rsidR="00AD52FB">
          <w:rPr>
            <w:noProof/>
            <w:webHidden/>
          </w:rPr>
          <w:fldChar w:fldCharType="begin"/>
        </w:r>
        <w:r w:rsidR="00AD52FB">
          <w:rPr>
            <w:noProof/>
            <w:webHidden/>
          </w:rPr>
          <w:instrText xml:space="preserve"> PAGEREF _Toc523728830 \h </w:instrText>
        </w:r>
        <w:r w:rsidR="00AD52FB">
          <w:rPr>
            <w:noProof/>
            <w:webHidden/>
          </w:rPr>
        </w:r>
        <w:r w:rsidR="00AD52FB">
          <w:rPr>
            <w:noProof/>
            <w:webHidden/>
          </w:rPr>
          <w:fldChar w:fldCharType="separate"/>
        </w:r>
        <w:r w:rsidR="00AD52FB">
          <w:rPr>
            <w:noProof/>
            <w:webHidden/>
          </w:rPr>
          <w:t>2</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1" w:history="1">
        <w:r w:rsidR="00AD52FB" w:rsidRPr="002C0E80">
          <w:rPr>
            <w:rStyle w:val="Hyperlnk"/>
            <w:noProof/>
          </w:rPr>
          <w:t>1.2.</w:t>
        </w:r>
        <w:r w:rsidR="00AD52FB">
          <w:rPr>
            <w:rFonts w:asciiTheme="minorHAnsi" w:eastAsiaTheme="minorEastAsia" w:hAnsiTheme="minorHAnsi" w:cstheme="minorBidi"/>
            <w:noProof/>
            <w:szCs w:val="22"/>
          </w:rPr>
          <w:tab/>
        </w:r>
        <w:r w:rsidR="00AD52FB" w:rsidRPr="002C0E80">
          <w:rPr>
            <w:rStyle w:val="Hyperlnk"/>
            <w:noProof/>
          </w:rPr>
          <w:t>Syfte</w:t>
        </w:r>
        <w:r w:rsidR="00AD52FB">
          <w:rPr>
            <w:noProof/>
            <w:webHidden/>
          </w:rPr>
          <w:tab/>
        </w:r>
        <w:r w:rsidR="00AD52FB">
          <w:rPr>
            <w:noProof/>
            <w:webHidden/>
          </w:rPr>
          <w:fldChar w:fldCharType="begin"/>
        </w:r>
        <w:r w:rsidR="00AD52FB">
          <w:rPr>
            <w:noProof/>
            <w:webHidden/>
          </w:rPr>
          <w:instrText xml:space="preserve"> PAGEREF _Toc523728831 \h </w:instrText>
        </w:r>
        <w:r w:rsidR="00AD52FB">
          <w:rPr>
            <w:noProof/>
            <w:webHidden/>
          </w:rPr>
        </w:r>
        <w:r w:rsidR="00AD52FB">
          <w:rPr>
            <w:noProof/>
            <w:webHidden/>
          </w:rPr>
          <w:fldChar w:fldCharType="separate"/>
        </w:r>
        <w:r w:rsidR="00AD52FB">
          <w:rPr>
            <w:noProof/>
            <w:webHidden/>
          </w:rPr>
          <w:t>2</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2" w:history="1">
        <w:r w:rsidR="00AD52FB" w:rsidRPr="002C0E80">
          <w:rPr>
            <w:rStyle w:val="Hyperlnk"/>
            <w:i/>
            <w:noProof/>
          </w:rPr>
          <w:t>1.3.</w:t>
        </w:r>
        <w:r w:rsidR="00AD52FB">
          <w:rPr>
            <w:rFonts w:asciiTheme="minorHAnsi" w:eastAsiaTheme="minorEastAsia" w:hAnsiTheme="minorHAnsi" w:cstheme="minorBidi"/>
            <w:noProof/>
            <w:szCs w:val="22"/>
          </w:rPr>
          <w:tab/>
        </w:r>
        <w:r w:rsidR="00AD52FB" w:rsidRPr="002C0E80">
          <w:rPr>
            <w:rStyle w:val="Hyperlnk"/>
            <w:noProof/>
          </w:rPr>
          <w:t>Genomförande</w:t>
        </w:r>
        <w:r w:rsidR="00AD52FB">
          <w:rPr>
            <w:noProof/>
            <w:webHidden/>
          </w:rPr>
          <w:tab/>
        </w:r>
        <w:r w:rsidR="00AD52FB">
          <w:rPr>
            <w:noProof/>
            <w:webHidden/>
          </w:rPr>
          <w:fldChar w:fldCharType="begin"/>
        </w:r>
        <w:r w:rsidR="00AD52FB">
          <w:rPr>
            <w:noProof/>
            <w:webHidden/>
          </w:rPr>
          <w:instrText xml:space="preserve"> PAGEREF _Toc523728832 \h </w:instrText>
        </w:r>
        <w:r w:rsidR="00AD52FB">
          <w:rPr>
            <w:noProof/>
            <w:webHidden/>
          </w:rPr>
        </w:r>
        <w:r w:rsidR="00AD52FB">
          <w:rPr>
            <w:noProof/>
            <w:webHidden/>
          </w:rPr>
          <w:fldChar w:fldCharType="separate"/>
        </w:r>
        <w:r w:rsidR="00AD52FB">
          <w:rPr>
            <w:noProof/>
            <w:webHidden/>
          </w:rPr>
          <w:t>2</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3" w:history="1">
        <w:r w:rsidR="00AD52FB" w:rsidRPr="002C0E80">
          <w:rPr>
            <w:rStyle w:val="Hyperlnk"/>
            <w:noProof/>
          </w:rPr>
          <w:t>1.4.</w:t>
        </w:r>
        <w:r w:rsidR="00AD52FB">
          <w:rPr>
            <w:rFonts w:asciiTheme="minorHAnsi" w:eastAsiaTheme="minorEastAsia" w:hAnsiTheme="minorHAnsi" w:cstheme="minorBidi"/>
            <w:noProof/>
            <w:szCs w:val="22"/>
          </w:rPr>
          <w:tab/>
        </w:r>
        <w:r w:rsidR="00AD52FB" w:rsidRPr="002C0E80">
          <w:rPr>
            <w:rStyle w:val="Hyperlnk"/>
            <w:noProof/>
          </w:rPr>
          <w:t>Revisionskriterier</w:t>
        </w:r>
        <w:r w:rsidR="00AD52FB">
          <w:rPr>
            <w:noProof/>
            <w:webHidden/>
          </w:rPr>
          <w:tab/>
        </w:r>
        <w:r w:rsidR="00AD52FB">
          <w:rPr>
            <w:noProof/>
            <w:webHidden/>
          </w:rPr>
          <w:fldChar w:fldCharType="begin"/>
        </w:r>
        <w:r w:rsidR="00AD52FB">
          <w:rPr>
            <w:noProof/>
            <w:webHidden/>
          </w:rPr>
          <w:instrText xml:space="preserve"> PAGEREF _Toc523728833 \h </w:instrText>
        </w:r>
        <w:r w:rsidR="00AD52FB">
          <w:rPr>
            <w:noProof/>
            <w:webHidden/>
          </w:rPr>
        </w:r>
        <w:r w:rsidR="00AD52FB">
          <w:rPr>
            <w:noProof/>
            <w:webHidden/>
          </w:rPr>
          <w:fldChar w:fldCharType="separate"/>
        </w:r>
        <w:r w:rsidR="00AD52FB">
          <w:rPr>
            <w:noProof/>
            <w:webHidden/>
          </w:rPr>
          <w:t>2</w:t>
        </w:r>
        <w:r w:rsidR="00AD52FB">
          <w:rPr>
            <w:noProof/>
            <w:webHidden/>
          </w:rPr>
          <w:fldChar w:fldCharType="end"/>
        </w:r>
      </w:hyperlink>
    </w:p>
    <w:p w:rsidR="00AD52FB" w:rsidRDefault="00922E02">
      <w:pPr>
        <w:pStyle w:val="Innehll1"/>
        <w:rPr>
          <w:rFonts w:asciiTheme="minorHAnsi" w:eastAsiaTheme="minorEastAsia" w:hAnsiTheme="minorHAnsi" w:cstheme="minorBidi"/>
          <w:b w:val="0"/>
          <w:noProof/>
          <w:szCs w:val="22"/>
        </w:rPr>
      </w:pPr>
      <w:hyperlink w:anchor="_Toc523728834" w:history="1">
        <w:r w:rsidR="00AD52FB" w:rsidRPr="002C0E80">
          <w:rPr>
            <w:rStyle w:val="Hyperlnk"/>
            <w:noProof/>
          </w:rPr>
          <w:t>2.</w:t>
        </w:r>
        <w:r w:rsidR="00AD52FB">
          <w:rPr>
            <w:rFonts w:asciiTheme="minorHAnsi" w:eastAsiaTheme="minorEastAsia" w:hAnsiTheme="minorHAnsi" w:cstheme="minorBidi"/>
            <w:b w:val="0"/>
            <w:noProof/>
            <w:szCs w:val="22"/>
          </w:rPr>
          <w:tab/>
        </w:r>
        <w:r w:rsidR="00AD52FB" w:rsidRPr="002C0E80">
          <w:rPr>
            <w:rStyle w:val="Hyperlnk"/>
            <w:noProof/>
          </w:rPr>
          <w:t>Styrning och stöd</w:t>
        </w:r>
        <w:r w:rsidR="00AD52FB">
          <w:rPr>
            <w:noProof/>
            <w:webHidden/>
          </w:rPr>
          <w:tab/>
        </w:r>
        <w:r w:rsidR="00AD52FB">
          <w:rPr>
            <w:noProof/>
            <w:webHidden/>
          </w:rPr>
          <w:fldChar w:fldCharType="begin"/>
        </w:r>
        <w:r w:rsidR="00AD52FB">
          <w:rPr>
            <w:noProof/>
            <w:webHidden/>
          </w:rPr>
          <w:instrText xml:space="preserve"> PAGEREF _Toc523728834 \h </w:instrText>
        </w:r>
        <w:r w:rsidR="00AD52FB">
          <w:rPr>
            <w:noProof/>
            <w:webHidden/>
          </w:rPr>
        </w:r>
        <w:r w:rsidR="00AD52FB">
          <w:rPr>
            <w:noProof/>
            <w:webHidden/>
          </w:rPr>
          <w:fldChar w:fldCharType="separate"/>
        </w:r>
        <w:r w:rsidR="00AD52FB">
          <w:rPr>
            <w:noProof/>
            <w:webHidden/>
          </w:rPr>
          <w:t>3</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5" w:history="1">
        <w:r w:rsidR="00AD52FB" w:rsidRPr="002C0E80">
          <w:rPr>
            <w:rStyle w:val="Hyperlnk"/>
            <w:noProof/>
          </w:rPr>
          <w:t>2.1.</w:t>
        </w:r>
        <w:r w:rsidR="00AD52FB">
          <w:rPr>
            <w:rFonts w:asciiTheme="minorHAnsi" w:eastAsiaTheme="minorEastAsia" w:hAnsiTheme="minorHAnsi" w:cstheme="minorBidi"/>
            <w:noProof/>
            <w:szCs w:val="22"/>
          </w:rPr>
          <w:tab/>
        </w:r>
        <w:r w:rsidR="00AD52FB" w:rsidRPr="002C0E80">
          <w:rPr>
            <w:rStyle w:val="Hyperlnk"/>
            <w:noProof/>
          </w:rPr>
          <w:t>Planer och riktlinjer</w:t>
        </w:r>
        <w:r w:rsidR="00AD52FB">
          <w:rPr>
            <w:noProof/>
            <w:webHidden/>
          </w:rPr>
          <w:tab/>
        </w:r>
        <w:r w:rsidR="00AD52FB">
          <w:rPr>
            <w:noProof/>
            <w:webHidden/>
          </w:rPr>
          <w:fldChar w:fldCharType="begin"/>
        </w:r>
        <w:r w:rsidR="00AD52FB">
          <w:rPr>
            <w:noProof/>
            <w:webHidden/>
          </w:rPr>
          <w:instrText xml:space="preserve"> PAGEREF _Toc523728835 \h </w:instrText>
        </w:r>
        <w:r w:rsidR="00AD52FB">
          <w:rPr>
            <w:noProof/>
            <w:webHidden/>
          </w:rPr>
        </w:r>
        <w:r w:rsidR="00AD52FB">
          <w:rPr>
            <w:noProof/>
            <w:webHidden/>
          </w:rPr>
          <w:fldChar w:fldCharType="separate"/>
        </w:r>
        <w:r w:rsidR="00AD52FB">
          <w:rPr>
            <w:noProof/>
            <w:webHidden/>
          </w:rPr>
          <w:t>3</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6" w:history="1">
        <w:r w:rsidR="00AD52FB" w:rsidRPr="002C0E80">
          <w:rPr>
            <w:rStyle w:val="Hyperlnk"/>
            <w:noProof/>
          </w:rPr>
          <w:t>2.2.</w:t>
        </w:r>
        <w:r w:rsidR="00AD52FB">
          <w:rPr>
            <w:rFonts w:asciiTheme="minorHAnsi" w:eastAsiaTheme="minorEastAsia" w:hAnsiTheme="minorHAnsi" w:cstheme="minorBidi"/>
            <w:noProof/>
            <w:szCs w:val="22"/>
          </w:rPr>
          <w:tab/>
        </w:r>
        <w:r w:rsidR="00AD52FB" w:rsidRPr="002C0E80">
          <w:rPr>
            <w:rStyle w:val="Hyperlnk"/>
            <w:noProof/>
          </w:rPr>
          <w:t>Organisering</w:t>
        </w:r>
        <w:r w:rsidR="00AD52FB">
          <w:rPr>
            <w:noProof/>
            <w:webHidden/>
          </w:rPr>
          <w:tab/>
        </w:r>
        <w:r w:rsidR="00AD52FB">
          <w:rPr>
            <w:noProof/>
            <w:webHidden/>
          </w:rPr>
          <w:fldChar w:fldCharType="begin"/>
        </w:r>
        <w:r w:rsidR="00AD52FB">
          <w:rPr>
            <w:noProof/>
            <w:webHidden/>
          </w:rPr>
          <w:instrText xml:space="preserve"> PAGEREF _Toc523728836 \h </w:instrText>
        </w:r>
        <w:r w:rsidR="00AD52FB">
          <w:rPr>
            <w:noProof/>
            <w:webHidden/>
          </w:rPr>
        </w:r>
        <w:r w:rsidR="00AD52FB">
          <w:rPr>
            <w:noProof/>
            <w:webHidden/>
          </w:rPr>
          <w:fldChar w:fldCharType="separate"/>
        </w:r>
        <w:r w:rsidR="00AD52FB">
          <w:rPr>
            <w:noProof/>
            <w:webHidden/>
          </w:rPr>
          <w:t>4</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7" w:history="1">
        <w:r w:rsidR="00AD52FB" w:rsidRPr="002C0E80">
          <w:rPr>
            <w:rStyle w:val="Hyperlnk"/>
            <w:noProof/>
          </w:rPr>
          <w:t>2.3.</w:t>
        </w:r>
        <w:r w:rsidR="00AD52FB">
          <w:rPr>
            <w:rFonts w:asciiTheme="minorHAnsi" w:eastAsiaTheme="minorEastAsia" w:hAnsiTheme="minorHAnsi" w:cstheme="minorBidi"/>
            <w:noProof/>
            <w:szCs w:val="22"/>
          </w:rPr>
          <w:tab/>
        </w:r>
        <w:r w:rsidR="00AD52FB" w:rsidRPr="002C0E80">
          <w:rPr>
            <w:rStyle w:val="Hyperlnk"/>
            <w:noProof/>
          </w:rPr>
          <w:t>Roller och ansvar</w:t>
        </w:r>
        <w:r w:rsidR="00AD52FB">
          <w:rPr>
            <w:noProof/>
            <w:webHidden/>
          </w:rPr>
          <w:tab/>
        </w:r>
        <w:r w:rsidR="00AD52FB">
          <w:rPr>
            <w:noProof/>
            <w:webHidden/>
          </w:rPr>
          <w:fldChar w:fldCharType="begin"/>
        </w:r>
        <w:r w:rsidR="00AD52FB">
          <w:rPr>
            <w:noProof/>
            <w:webHidden/>
          </w:rPr>
          <w:instrText xml:space="preserve"> PAGEREF _Toc523728837 \h </w:instrText>
        </w:r>
        <w:r w:rsidR="00AD52FB">
          <w:rPr>
            <w:noProof/>
            <w:webHidden/>
          </w:rPr>
        </w:r>
        <w:r w:rsidR="00AD52FB">
          <w:rPr>
            <w:noProof/>
            <w:webHidden/>
          </w:rPr>
          <w:fldChar w:fldCharType="separate"/>
        </w:r>
        <w:r w:rsidR="00AD52FB">
          <w:rPr>
            <w:noProof/>
            <w:webHidden/>
          </w:rPr>
          <w:t>4</w:t>
        </w:r>
        <w:r w:rsidR="00AD52FB">
          <w:rPr>
            <w:noProof/>
            <w:webHidden/>
          </w:rPr>
          <w:fldChar w:fldCharType="end"/>
        </w:r>
      </w:hyperlink>
    </w:p>
    <w:p w:rsidR="00AD52FB" w:rsidRDefault="00922E02">
      <w:pPr>
        <w:pStyle w:val="Innehll1"/>
        <w:rPr>
          <w:rFonts w:asciiTheme="minorHAnsi" w:eastAsiaTheme="minorEastAsia" w:hAnsiTheme="minorHAnsi" w:cstheme="minorBidi"/>
          <w:b w:val="0"/>
          <w:noProof/>
          <w:szCs w:val="22"/>
        </w:rPr>
      </w:pPr>
      <w:hyperlink w:anchor="_Toc523728838" w:history="1">
        <w:r w:rsidR="00AD52FB" w:rsidRPr="002C0E80">
          <w:rPr>
            <w:rStyle w:val="Hyperlnk"/>
            <w:noProof/>
          </w:rPr>
          <w:t>3.</w:t>
        </w:r>
        <w:r w:rsidR="00AD52FB">
          <w:rPr>
            <w:rFonts w:asciiTheme="minorHAnsi" w:eastAsiaTheme="minorEastAsia" w:hAnsiTheme="minorHAnsi" w:cstheme="minorBidi"/>
            <w:b w:val="0"/>
            <w:noProof/>
            <w:szCs w:val="22"/>
          </w:rPr>
          <w:tab/>
        </w:r>
        <w:r w:rsidR="00AD52FB" w:rsidRPr="002C0E80">
          <w:rPr>
            <w:rStyle w:val="Hyperlnk"/>
            <w:noProof/>
          </w:rPr>
          <w:t>Verksamheterna</w:t>
        </w:r>
        <w:r w:rsidR="00AD52FB">
          <w:rPr>
            <w:noProof/>
            <w:webHidden/>
          </w:rPr>
          <w:tab/>
        </w:r>
        <w:r w:rsidR="00AD52FB">
          <w:rPr>
            <w:noProof/>
            <w:webHidden/>
          </w:rPr>
          <w:fldChar w:fldCharType="begin"/>
        </w:r>
        <w:r w:rsidR="00AD52FB">
          <w:rPr>
            <w:noProof/>
            <w:webHidden/>
          </w:rPr>
          <w:instrText xml:space="preserve"> PAGEREF _Toc523728838 \h </w:instrText>
        </w:r>
        <w:r w:rsidR="00AD52FB">
          <w:rPr>
            <w:noProof/>
            <w:webHidden/>
          </w:rPr>
        </w:r>
        <w:r w:rsidR="00AD52FB">
          <w:rPr>
            <w:noProof/>
            <w:webHidden/>
          </w:rPr>
          <w:fldChar w:fldCharType="separate"/>
        </w:r>
        <w:r w:rsidR="00AD52FB">
          <w:rPr>
            <w:noProof/>
            <w:webHidden/>
          </w:rPr>
          <w:t>5</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39" w:history="1">
        <w:r w:rsidR="00AD52FB" w:rsidRPr="002C0E80">
          <w:rPr>
            <w:rStyle w:val="Hyperlnk"/>
            <w:noProof/>
          </w:rPr>
          <w:t>3.1.</w:t>
        </w:r>
        <w:r w:rsidR="00AD52FB">
          <w:rPr>
            <w:rFonts w:asciiTheme="minorHAnsi" w:eastAsiaTheme="minorEastAsia" w:hAnsiTheme="minorHAnsi" w:cstheme="minorBidi"/>
            <w:noProof/>
            <w:szCs w:val="22"/>
          </w:rPr>
          <w:tab/>
        </w:r>
        <w:r w:rsidR="00AD52FB" w:rsidRPr="002C0E80">
          <w:rPr>
            <w:rStyle w:val="Hyperlnk"/>
            <w:noProof/>
          </w:rPr>
          <w:t>Utbildning</w:t>
        </w:r>
        <w:r w:rsidR="00AD52FB">
          <w:rPr>
            <w:noProof/>
            <w:webHidden/>
          </w:rPr>
          <w:tab/>
        </w:r>
        <w:r w:rsidR="00AD52FB">
          <w:rPr>
            <w:noProof/>
            <w:webHidden/>
          </w:rPr>
          <w:fldChar w:fldCharType="begin"/>
        </w:r>
        <w:r w:rsidR="00AD52FB">
          <w:rPr>
            <w:noProof/>
            <w:webHidden/>
          </w:rPr>
          <w:instrText xml:space="preserve"> PAGEREF _Toc523728839 \h </w:instrText>
        </w:r>
        <w:r w:rsidR="00AD52FB">
          <w:rPr>
            <w:noProof/>
            <w:webHidden/>
          </w:rPr>
        </w:r>
        <w:r w:rsidR="00AD52FB">
          <w:rPr>
            <w:noProof/>
            <w:webHidden/>
          </w:rPr>
          <w:fldChar w:fldCharType="separate"/>
        </w:r>
        <w:r w:rsidR="00AD52FB">
          <w:rPr>
            <w:noProof/>
            <w:webHidden/>
          </w:rPr>
          <w:t>6</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40" w:history="1">
        <w:r w:rsidR="00AD52FB" w:rsidRPr="002C0E80">
          <w:rPr>
            <w:rStyle w:val="Hyperlnk"/>
            <w:noProof/>
          </w:rPr>
          <w:t>3.2.</w:t>
        </w:r>
        <w:r w:rsidR="00AD52FB">
          <w:rPr>
            <w:rFonts w:asciiTheme="minorHAnsi" w:eastAsiaTheme="minorEastAsia" w:hAnsiTheme="minorHAnsi" w:cstheme="minorBidi"/>
            <w:noProof/>
            <w:szCs w:val="22"/>
          </w:rPr>
          <w:tab/>
        </w:r>
        <w:r w:rsidR="00AD52FB" w:rsidRPr="002C0E80">
          <w:rPr>
            <w:rStyle w:val="Hyperlnk"/>
            <w:noProof/>
          </w:rPr>
          <w:t>Specifika satsningar</w:t>
        </w:r>
        <w:r w:rsidR="00AD52FB">
          <w:rPr>
            <w:noProof/>
            <w:webHidden/>
          </w:rPr>
          <w:tab/>
        </w:r>
        <w:r w:rsidR="00AD52FB">
          <w:rPr>
            <w:noProof/>
            <w:webHidden/>
          </w:rPr>
          <w:fldChar w:fldCharType="begin"/>
        </w:r>
        <w:r w:rsidR="00AD52FB">
          <w:rPr>
            <w:noProof/>
            <w:webHidden/>
          </w:rPr>
          <w:instrText xml:space="preserve"> PAGEREF _Toc523728840 \h </w:instrText>
        </w:r>
        <w:r w:rsidR="00AD52FB">
          <w:rPr>
            <w:noProof/>
            <w:webHidden/>
          </w:rPr>
        </w:r>
        <w:r w:rsidR="00AD52FB">
          <w:rPr>
            <w:noProof/>
            <w:webHidden/>
          </w:rPr>
          <w:fldChar w:fldCharType="separate"/>
        </w:r>
        <w:r w:rsidR="00AD52FB">
          <w:rPr>
            <w:noProof/>
            <w:webHidden/>
          </w:rPr>
          <w:t>7</w:t>
        </w:r>
        <w:r w:rsidR="00AD52FB">
          <w:rPr>
            <w:noProof/>
            <w:webHidden/>
          </w:rPr>
          <w:fldChar w:fldCharType="end"/>
        </w:r>
      </w:hyperlink>
    </w:p>
    <w:p w:rsidR="00AD52FB" w:rsidRDefault="00922E02">
      <w:pPr>
        <w:pStyle w:val="Innehll2"/>
        <w:tabs>
          <w:tab w:val="left" w:pos="880"/>
          <w:tab w:val="right" w:leader="dot" w:pos="9062"/>
        </w:tabs>
        <w:rPr>
          <w:rFonts w:asciiTheme="minorHAnsi" w:eastAsiaTheme="minorEastAsia" w:hAnsiTheme="minorHAnsi" w:cstheme="minorBidi"/>
          <w:noProof/>
          <w:szCs w:val="22"/>
        </w:rPr>
      </w:pPr>
      <w:hyperlink w:anchor="_Toc523728841" w:history="1">
        <w:r w:rsidR="00AD52FB" w:rsidRPr="002C0E80">
          <w:rPr>
            <w:rStyle w:val="Hyperlnk"/>
            <w:noProof/>
          </w:rPr>
          <w:t>3.3.</w:t>
        </w:r>
        <w:r w:rsidR="00AD52FB">
          <w:rPr>
            <w:rFonts w:asciiTheme="minorHAnsi" w:eastAsiaTheme="minorEastAsia" w:hAnsiTheme="minorHAnsi" w:cstheme="minorBidi"/>
            <w:noProof/>
            <w:szCs w:val="22"/>
          </w:rPr>
          <w:tab/>
        </w:r>
        <w:r w:rsidR="00AD52FB" w:rsidRPr="002C0E80">
          <w:rPr>
            <w:rStyle w:val="Hyperlnk"/>
            <w:noProof/>
          </w:rPr>
          <w:t>Brukarnas bedömning</w:t>
        </w:r>
        <w:r w:rsidR="00AD52FB">
          <w:rPr>
            <w:noProof/>
            <w:webHidden/>
          </w:rPr>
          <w:tab/>
        </w:r>
        <w:r w:rsidR="00AD52FB">
          <w:rPr>
            <w:noProof/>
            <w:webHidden/>
          </w:rPr>
          <w:fldChar w:fldCharType="begin"/>
        </w:r>
        <w:r w:rsidR="00AD52FB">
          <w:rPr>
            <w:noProof/>
            <w:webHidden/>
          </w:rPr>
          <w:instrText xml:space="preserve"> PAGEREF _Toc523728841 \h </w:instrText>
        </w:r>
        <w:r w:rsidR="00AD52FB">
          <w:rPr>
            <w:noProof/>
            <w:webHidden/>
          </w:rPr>
        </w:r>
        <w:r w:rsidR="00AD52FB">
          <w:rPr>
            <w:noProof/>
            <w:webHidden/>
          </w:rPr>
          <w:fldChar w:fldCharType="separate"/>
        </w:r>
        <w:r w:rsidR="00AD52FB">
          <w:rPr>
            <w:noProof/>
            <w:webHidden/>
          </w:rPr>
          <w:t>7</w:t>
        </w:r>
        <w:r w:rsidR="00AD52FB">
          <w:rPr>
            <w:noProof/>
            <w:webHidden/>
          </w:rPr>
          <w:fldChar w:fldCharType="end"/>
        </w:r>
      </w:hyperlink>
    </w:p>
    <w:p w:rsidR="00AD52FB" w:rsidRDefault="00922E02">
      <w:pPr>
        <w:pStyle w:val="Innehll1"/>
        <w:rPr>
          <w:rFonts w:asciiTheme="minorHAnsi" w:eastAsiaTheme="minorEastAsia" w:hAnsiTheme="minorHAnsi" w:cstheme="minorBidi"/>
          <w:b w:val="0"/>
          <w:noProof/>
          <w:szCs w:val="22"/>
        </w:rPr>
      </w:pPr>
      <w:hyperlink w:anchor="_Toc523728842" w:history="1">
        <w:r w:rsidR="00AD52FB" w:rsidRPr="002C0E80">
          <w:rPr>
            <w:rStyle w:val="Hyperlnk"/>
            <w:noProof/>
          </w:rPr>
          <w:t>4.</w:t>
        </w:r>
        <w:r w:rsidR="00AD52FB">
          <w:rPr>
            <w:rFonts w:asciiTheme="minorHAnsi" w:eastAsiaTheme="minorEastAsia" w:hAnsiTheme="minorHAnsi" w:cstheme="minorBidi"/>
            <w:b w:val="0"/>
            <w:noProof/>
            <w:szCs w:val="22"/>
          </w:rPr>
          <w:tab/>
        </w:r>
        <w:r w:rsidR="00AD52FB" w:rsidRPr="002C0E80">
          <w:rPr>
            <w:rStyle w:val="Hyperlnk"/>
            <w:noProof/>
          </w:rPr>
          <w:t>Sammanfattande iakttagelser</w:t>
        </w:r>
        <w:r w:rsidR="00AD52FB">
          <w:rPr>
            <w:noProof/>
            <w:webHidden/>
          </w:rPr>
          <w:tab/>
        </w:r>
        <w:r w:rsidR="00AD52FB">
          <w:rPr>
            <w:noProof/>
            <w:webHidden/>
          </w:rPr>
          <w:fldChar w:fldCharType="begin"/>
        </w:r>
        <w:r w:rsidR="00AD52FB">
          <w:rPr>
            <w:noProof/>
            <w:webHidden/>
          </w:rPr>
          <w:instrText xml:space="preserve"> PAGEREF _Toc523728842 \h </w:instrText>
        </w:r>
        <w:r w:rsidR="00AD52FB">
          <w:rPr>
            <w:noProof/>
            <w:webHidden/>
          </w:rPr>
        </w:r>
        <w:r w:rsidR="00AD52FB">
          <w:rPr>
            <w:noProof/>
            <w:webHidden/>
          </w:rPr>
          <w:fldChar w:fldCharType="separate"/>
        </w:r>
        <w:r w:rsidR="00AD52FB">
          <w:rPr>
            <w:noProof/>
            <w:webHidden/>
          </w:rPr>
          <w:t>8</w:t>
        </w:r>
        <w:r w:rsidR="00AD52FB">
          <w:rPr>
            <w:noProof/>
            <w:webHidden/>
          </w:rPr>
          <w:fldChar w:fldCharType="end"/>
        </w:r>
      </w:hyperlink>
    </w:p>
    <w:p w:rsidR="00AD52FB" w:rsidRDefault="00922E02">
      <w:pPr>
        <w:pStyle w:val="Innehll2"/>
        <w:tabs>
          <w:tab w:val="right" w:leader="dot" w:pos="9062"/>
        </w:tabs>
        <w:rPr>
          <w:rFonts w:asciiTheme="minorHAnsi" w:eastAsiaTheme="minorEastAsia" w:hAnsiTheme="minorHAnsi" w:cstheme="minorBidi"/>
          <w:noProof/>
          <w:szCs w:val="22"/>
        </w:rPr>
      </w:pPr>
      <w:hyperlink w:anchor="_Toc523728843" w:history="1">
        <w:r w:rsidR="00AD52FB" w:rsidRPr="002C0E80">
          <w:rPr>
            <w:rStyle w:val="Hyperlnk"/>
            <w:i/>
            <w:noProof/>
          </w:rPr>
          <w:t xml:space="preserve">Bilaga 1: </w:t>
        </w:r>
        <w:r w:rsidR="00AD52FB" w:rsidRPr="002C0E80">
          <w:rPr>
            <w:rStyle w:val="Hyperlnk"/>
            <w:noProof/>
          </w:rPr>
          <w:t>Källförteckning</w:t>
        </w:r>
        <w:r w:rsidR="00AD52FB">
          <w:rPr>
            <w:noProof/>
            <w:webHidden/>
          </w:rPr>
          <w:tab/>
        </w:r>
        <w:r w:rsidR="00AD52FB">
          <w:rPr>
            <w:noProof/>
            <w:webHidden/>
          </w:rPr>
          <w:fldChar w:fldCharType="begin"/>
        </w:r>
        <w:r w:rsidR="00AD52FB">
          <w:rPr>
            <w:noProof/>
            <w:webHidden/>
          </w:rPr>
          <w:instrText xml:space="preserve"> PAGEREF _Toc523728843 \h </w:instrText>
        </w:r>
        <w:r w:rsidR="00AD52FB">
          <w:rPr>
            <w:noProof/>
            <w:webHidden/>
          </w:rPr>
        </w:r>
        <w:r w:rsidR="00AD52FB">
          <w:rPr>
            <w:noProof/>
            <w:webHidden/>
          </w:rPr>
          <w:fldChar w:fldCharType="separate"/>
        </w:r>
        <w:r w:rsidR="00AD52FB">
          <w:rPr>
            <w:noProof/>
            <w:webHidden/>
          </w:rPr>
          <w:t>9</w:t>
        </w:r>
        <w:r w:rsidR="00AD52FB">
          <w:rPr>
            <w:noProof/>
            <w:webHidden/>
          </w:rPr>
          <w:fldChar w:fldCharType="end"/>
        </w:r>
      </w:hyperlink>
    </w:p>
    <w:p w:rsidR="007424C3" w:rsidRDefault="007424C3" w:rsidP="007424C3">
      <w:r>
        <w:rPr>
          <w:b/>
        </w:rPr>
        <w:fldChar w:fldCharType="end"/>
      </w:r>
    </w:p>
    <w:p w:rsidR="007424C3" w:rsidRDefault="007424C3" w:rsidP="007424C3"/>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896223" w:rsidRDefault="00896223" w:rsidP="008B0341">
      <w:pPr>
        <w:spacing w:after="120" w:line="276" w:lineRule="auto"/>
        <w:rPr>
          <w:rFonts w:cs="Arial"/>
          <w:szCs w:val="22"/>
          <w:highlight w:val="yellow"/>
        </w:rPr>
      </w:pPr>
    </w:p>
    <w:p w:rsidR="00655CBD" w:rsidRDefault="00896223" w:rsidP="006D0888">
      <w:pPr>
        <w:pStyle w:val="Rubrik1"/>
        <w:tabs>
          <w:tab w:val="clear" w:pos="432"/>
          <w:tab w:val="num" w:pos="567"/>
        </w:tabs>
        <w:spacing w:before="240" w:after="240"/>
      </w:pPr>
      <w:bookmarkStart w:id="1" w:name="_Toc523728829"/>
      <w:r>
        <w:lastRenderedPageBreak/>
        <w:t>I</w:t>
      </w:r>
      <w:r w:rsidR="00655CBD">
        <w:t>nledning</w:t>
      </w:r>
      <w:bookmarkEnd w:id="1"/>
    </w:p>
    <w:p w:rsidR="00655CBD" w:rsidRDefault="00655CBD" w:rsidP="006D0888">
      <w:pPr>
        <w:pStyle w:val="Rubrik2"/>
        <w:spacing w:before="240" w:after="240"/>
      </w:pPr>
      <w:bookmarkStart w:id="2" w:name="_Toc523728830"/>
      <w:r>
        <w:t>Bakgrund</w:t>
      </w:r>
      <w:bookmarkEnd w:id="2"/>
    </w:p>
    <w:p w:rsidR="00AB4A26" w:rsidRPr="00AB4A26" w:rsidRDefault="00AB4A26" w:rsidP="004336D2">
      <w:pPr>
        <w:spacing w:before="240" w:after="240"/>
        <w:rPr>
          <w:rFonts w:cs="Arial"/>
          <w:szCs w:val="22"/>
        </w:rPr>
      </w:pPr>
      <w:r w:rsidRPr="00AB4A26">
        <w:rPr>
          <w:rFonts w:cs="Arial"/>
          <w:szCs w:val="22"/>
        </w:rPr>
        <w:t xml:space="preserve">Rätt mat och näring är avgörande för äldre. För lite eller fel mat kan få lika förödande konsekvenser som fel läkemedel för någon som är sjuk eller gammal. </w:t>
      </w:r>
    </w:p>
    <w:p w:rsidR="00AB4A26" w:rsidRPr="00AB4A26" w:rsidRDefault="00AB4A26" w:rsidP="004336D2">
      <w:pPr>
        <w:spacing w:before="240" w:after="240"/>
        <w:rPr>
          <w:rFonts w:cs="Arial"/>
          <w:szCs w:val="22"/>
        </w:rPr>
      </w:pPr>
      <w:r w:rsidRPr="00AB4A26">
        <w:rPr>
          <w:rFonts w:cs="Arial"/>
          <w:szCs w:val="22"/>
        </w:rPr>
        <w:t>Med tydliga rutiner för att förebygga, upptäcka och behandla undernäring kan både onödigt lidande och dödsfall undvikas. Begreppet nutrition utgör ett samlingsbeg</w:t>
      </w:r>
      <w:r w:rsidR="00E369BA">
        <w:rPr>
          <w:rFonts w:cs="Arial"/>
          <w:szCs w:val="22"/>
        </w:rPr>
        <w:t>repp rörande näringslära och ko</w:t>
      </w:r>
      <w:r w:rsidRPr="00AB4A26">
        <w:rPr>
          <w:rFonts w:cs="Arial"/>
          <w:szCs w:val="22"/>
        </w:rPr>
        <w:t xml:space="preserve">sthållning </w:t>
      </w:r>
    </w:p>
    <w:p w:rsidR="00621978" w:rsidRPr="00AB4A26" w:rsidRDefault="00AB4A26" w:rsidP="004336D2">
      <w:pPr>
        <w:spacing w:before="240" w:after="240"/>
        <w:rPr>
          <w:rFonts w:cs="Arial"/>
          <w:szCs w:val="22"/>
        </w:rPr>
      </w:pPr>
      <w:r w:rsidRPr="00AB4A26">
        <w:rPr>
          <w:rFonts w:cs="Arial"/>
          <w:szCs w:val="22"/>
        </w:rPr>
        <w:t>För revisionens del är det av väsentlig betydelse att skapa sig en förståelse för hur staden arbetar med rutiner och modeller för att möjliggöra en god livssituatio</w:t>
      </w:r>
      <w:r w:rsidR="0054201E">
        <w:rPr>
          <w:rFonts w:cs="Arial"/>
          <w:szCs w:val="22"/>
        </w:rPr>
        <w:t>n för äldre, och andra kommunin</w:t>
      </w:r>
      <w:r w:rsidRPr="00AB4A26">
        <w:rPr>
          <w:rFonts w:cs="Arial"/>
          <w:szCs w:val="22"/>
        </w:rPr>
        <w:t xml:space="preserve">vånare i behov av stöd och hjälp. </w:t>
      </w:r>
      <w:r w:rsidR="0054201E">
        <w:rPr>
          <w:rFonts w:cs="Arial"/>
          <w:szCs w:val="22"/>
        </w:rPr>
        <w:t>Av denna anledning har</w:t>
      </w:r>
      <w:r w:rsidRPr="00AB4A26">
        <w:rPr>
          <w:rFonts w:cs="Arial"/>
          <w:szCs w:val="22"/>
        </w:rPr>
        <w:t xml:space="preserve"> en förstudie genomför</w:t>
      </w:r>
      <w:r w:rsidR="0054201E">
        <w:rPr>
          <w:rFonts w:cs="Arial"/>
          <w:szCs w:val="22"/>
        </w:rPr>
        <w:t>t</w:t>
      </w:r>
      <w:r w:rsidRPr="00AB4A26">
        <w:rPr>
          <w:rFonts w:cs="Arial"/>
          <w:szCs w:val="22"/>
        </w:rPr>
        <w:t>s. Förstudien kan i ett senare skede innebära att en fördjupad granskning genomförs.</w:t>
      </w:r>
    </w:p>
    <w:p w:rsidR="00655CBD" w:rsidRPr="001854AE" w:rsidRDefault="00655CBD" w:rsidP="004336D2">
      <w:pPr>
        <w:pStyle w:val="Rubrik2"/>
        <w:spacing w:before="240" w:after="240"/>
      </w:pPr>
      <w:bookmarkStart w:id="3" w:name="_Toc523728831"/>
      <w:r w:rsidRPr="001854AE">
        <w:t>Syfte</w:t>
      </w:r>
      <w:bookmarkEnd w:id="3"/>
      <w:r w:rsidRPr="001854AE">
        <w:t xml:space="preserve"> </w:t>
      </w:r>
    </w:p>
    <w:p w:rsidR="004353A9" w:rsidRPr="00227C8B" w:rsidRDefault="00AB4A26" w:rsidP="004336D2">
      <w:pPr>
        <w:spacing w:before="240" w:after="240" w:line="276" w:lineRule="auto"/>
        <w:rPr>
          <w:rFonts w:cs="Arial"/>
          <w:szCs w:val="22"/>
        </w:rPr>
      </w:pPr>
      <w:r w:rsidRPr="00AB4A26">
        <w:rPr>
          <w:rFonts w:cs="Arial"/>
        </w:rPr>
        <w:t xml:space="preserve">Syftet med förstudien </w:t>
      </w:r>
      <w:r w:rsidR="0054201E">
        <w:rPr>
          <w:rFonts w:cs="Arial"/>
        </w:rPr>
        <w:t xml:space="preserve">var </w:t>
      </w:r>
      <w:r w:rsidRPr="00AB4A26">
        <w:rPr>
          <w:rFonts w:cs="Arial"/>
        </w:rPr>
        <w:t xml:space="preserve">att inhämta information om stadens arbete med nutrition, främst inom äldreomsorgen. Förstudien kan leda till beslut om fördjupad granskning om revisorerna anser det befogat.   </w:t>
      </w:r>
    </w:p>
    <w:p w:rsidR="00655CBD" w:rsidRPr="004353A9" w:rsidRDefault="0006112C" w:rsidP="004336D2">
      <w:pPr>
        <w:pStyle w:val="Rubrik2"/>
        <w:spacing w:before="240" w:after="240"/>
        <w:rPr>
          <w:i/>
        </w:rPr>
      </w:pPr>
      <w:bookmarkStart w:id="4" w:name="_Toc523728832"/>
      <w:r w:rsidRPr="004353A9">
        <w:t>Genomförande</w:t>
      </w:r>
      <w:bookmarkEnd w:id="4"/>
    </w:p>
    <w:p w:rsidR="00655CBD" w:rsidRDefault="00655CBD" w:rsidP="004336D2">
      <w:pPr>
        <w:spacing w:before="240" w:after="240"/>
        <w:rPr>
          <w:rFonts w:cs="Arial"/>
          <w:szCs w:val="22"/>
        </w:rPr>
      </w:pPr>
      <w:r w:rsidRPr="00CA4DBF">
        <w:rPr>
          <w:rFonts w:cs="Arial"/>
          <w:szCs w:val="22"/>
        </w:rPr>
        <w:t xml:space="preserve">Granskningen </w:t>
      </w:r>
      <w:r>
        <w:rPr>
          <w:rFonts w:cs="Arial"/>
          <w:szCs w:val="22"/>
        </w:rPr>
        <w:t xml:space="preserve">grundas på </w:t>
      </w:r>
      <w:r w:rsidRPr="00CA4DBF">
        <w:rPr>
          <w:rFonts w:cs="Arial"/>
          <w:szCs w:val="22"/>
        </w:rPr>
        <w:t>intervjuer och dokumentstudi</w:t>
      </w:r>
      <w:r>
        <w:rPr>
          <w:rFonts w:cs="Arial"/>
          <w:szCs w:val="22"/>
        </w:rPr>
        <w:t>er</w:t>
      </w:r>
      <w:r w:rsidR="009D2BF0">
        <w:rPr>
          <w:rFonts w:cs="Arial"/>
          <w:szCs w:val="22"/>
        </w:rPr>
        <w:t xml:space="preserve"> (se bilaga 1)</w:t>
      </w:r>
      <w:r>
        <w:rPr>
          <w:rFonts w:cs="Arial"/>
          <w:szCs w:val="22"/>
        </w:rPr>
        <w:t>. Intervjuer har skett med</w:t>
      </w:r>
      <w:r w:rsidR="00896223">
        <w:rPr>
          <w:rFonts w:cs="Arial"/>
          <w:szCs w:val="22"/>
        </w:rPr>
        <w:t xml:space="preserve"> </w:t>
      </w:r>
      <w:r w:rsidR="00921C5E">
        <w:rPr>
          <w:rFonts w:cs="Arial"/>
          <w:szCs w:val="22"/>
        </w:rPr>
        <w:t>nutritionsansvarig dietist</w:t>
      </w:r>
      <w:r w:rsidR="004336D2">
        <w:rPr>
          <w:rFonts w:cs="Arial"/>
          <w:szCs w:val="22"/>
        </w:rPr>
        <w:t xml:space="preserve"> (NAD)</w:t>
      </w:r>
      <w:r w:rsidR="00921C5E">
        <w:rPr>
          <w:rFonts w:cs="Arial"/>
          <w:szCs w:val="22"/>
        </w:rPr>
        <w:t xml:space="preserve">, </w:t>
      </w:r>
      <w:r w:rsidR="00283725">
        <w:rPr>
          <w:rFonts w:cs="Arial"/>
          <w:szCs w:val="22"/>
        </w:rPr>
        <w:t xml:space="preserve">samt </w:t>
      </w:r>
      <w:r w:rsidR="00283725" w:rsidRPr="00711D32">
        <w:rPr>
          <w:rFonts w:cs="Arial"/>
          <w:szCs w:val="22"/>
        </w:rPr>
        <w:t>inhämtat synpunkter från Medicinskt ansvarig sjuksköterska (MAS)</w:t>
      </w:r>
      <w:r w:rsidR="00896223" w:rsidRPr="00711D32">
        <w:rPr>
          <w:rFonts w:cs="Arial"/>
          <w:szCs w:val="22"/>
        </w:rPr>
        <w:t>.</w:t>
      </w:r>
      <w:r w:rsidR="00896223">
        <w:rPr>
          <w:rFonts w:cs="Arial"/>
          <w:szCs w:val="22"/>
        </w:rPr>
        <w:t xml:space="preserve"> </w:t>
      </w:r>
      <w:r w:rsidRPr="006D0E70">
        <w:rPr>
          <w:rFonts w:cs="Arial"/>
          <w:szCs w:val="22"/>
        </w:rPr>
        <w:t>Samtliga intervjuade</w:t>
      </w:r>
      <w:r>
        <w:rPr>
          <w:rFonts w:cs="Arial"/>
          <w:szCs w:val="22"/>
        </w:rPr>
        <w:t xml:space="preserve"> har beretts tillfälle att sak</w:t>
      </w:r>
      <w:r w:rsidRPr="006D0E70">
        <w:rPr>
          <w:rFonts w:cs="Arial"/>
          <w:szCs w:val="22"/>
        </w:rPr>
        <w:t xml:space="preserve">granska rapporten. </w:t>
      </w:r>
      <w:r w:rsidR="00FA3E4C">
        <w:rPr>
          <w:rFonts w:cs="Arial"/>
          <w:szCs w:val="22"/>
        </w:rPr>
        <w:t xml:space="preserve">Granskningen är genomförd </w:t>
      </w:r>
      <w:r w:rsidR="003D04A8">
        <w:rPr>
          <w:rFonts w:cs="Arial"/>
          <w:szCs w:val="22"/>
        </w:rPr>
        <w:t>juli - augusti</w:t>
      </w:r>
      <w:r w:rsidR="00FA3E4C">
        <w:rPr>
          <w:rFonts w:cs="Arial"/>
          <w:szCs w:val="22"/>
        </w:rPr>
        <w:t xml:space="preserve"> </w:t>
      </w:r>
      <w:r w:rsidR="00E20C59">
        <w:rPr>
          <w:rFonts w:cs="Arial"/>
          <w:szCs w:val="22"/>
        </w:rPr>
        <w:t>2018</w:t>
      </w:r>
      <w:r w:rsidR="00FA3E4C">
        <w:rPr>
          <w:rFonts w:cs="Arial"/>
          <w:szCs w:val="22"/>
        </w:rPr>
        <w:t xml:space="preserve">. </w:t>
      </w:r>
    </w:p>
    <w:p w:rsidR="00654FBB" w:rsidRDefault="00654FBB" w:rsidP="004336D2">
      <w:pPr>
        <w:pStyle w:val="Rubrik2"/>
        <w:spacing w:before="240" w:after="240"/>
      </w:pPr>
      <w:bookmarkStart w:id="5" w:name="_Toc523728833"/>
      <w:r>
        <w:t>Revisionskriterier</w:t>
      </w:r>
      <w:bookmarkEnd w:id="5"/>
    </w:p>
    <w:p w:rsidR="00227C8B" w:rsidRDefault="00526033" w:rsidP="004336D2">
      <w:pPr>
        <w:pStyle w:val="Rubrik3"/>
        <w:spacing w:before="240" w:after="240"/>
      </w:pPr>
      <w:bookmarkStart w:id="6" w:name="_Toc352069520"/>
      <w:bookmarkStart w:id="7" w:name="_Toc364426133"/>
      <w:bookmarkStart w:id="8" w:name="K5P11S1"/>
      <w:r w:rsidRPr="00526033">
        <w:t>Socialstyrelsens föreskrifter o</w:t>
      </w:r>
      <w:r>
        <w:t>ch allmänna råd (SOSFS 2014:10)</w:t>
      </w:r>
      <w:r w:rsidR="00750AAD" w:rsidRPr="00750AAD">
        <w:t xml:space="preserve"> om förebyggande av och behandling vid undernäring</w:t>
      </w:r>
    </w:p>
    <w:p w:rsidR="0048721A" w:rsidRDefault="008E7ACD" w:rsidP="004336D2">
      <w:pPr>
        <w:spacing w:before="240" w:after="240"/>
      </w:pPr>
      <w:r>
        <w:t>Socialstyrelsens föreskrifter ska tillämpas av all verksamhet som omfatta</w:t>
      </w:r>
      <w:r w:rsidR="007E182D">
        <w:t xml:space="preserve">s av hälso- och sjukvårdslagen (HSL), samt insatser som boende och hemtjänst i enlighet med socialtjänstlagen (SoL). </w:t>
      </w:r>
      <w:r w:rsidR="00750AAD">
        <w:t xml:space="preserve">Med undernäring avses tillstånd där brist på energi, protein eller andra näringsämnen orsakar förändringar i kroppens funktion eller en persons sjukdomsförlopp. </w:t>
      </w:r>
    </w:p>
    <w:p w:rsidR="00463A67" w:rsidRDefault="0048721A" w:rsidP="004336D2">
      <w:pPr>
        <w:spacing w:before="240" w:after="240"/>
      </w:pPr>
      <w:r>
        <w:t xml:space="preserve">Vårdgivare enligt HSL och </w:t>
      </w:r>
      <w:r w:rsidR="00780F90">
        <w:t>ansvarig nämnd för SoL samt</w:t>
      </w:r>
      <w:r w:rsidRPr="00224F5A">
        <w:t xml:space="preserve"> LSS </w:t>
      </w:r>
      <w:r>
        <w:t xml:space="preserve">ska </w:t>
      </w:r>
      <w:r w:rsidR="00224F5A">
        <w:t xml:space="preserve">enligt Socialstyrelsens föreskrifter </w:t>
      </w:r>
      <w:r>
        <w:t>säkerställa att det finns rutiner för hur undernäring ska förebyggas, behandlas och hur risker ska uppt</w:t>
      </w:r>
      <w:r w:rsidR="003B02BB">
        <w:t xml:space="preserve">äckas. I Sundbybergs stad är det Äldrenämnden samt Social- och arbetsmarknadsnämnden som ansvarar för verksamhetsområdet. </w:t>
      </w:r>
    </w:p>
    <w:p w:rsidR="00654FBB" w:rsidRDefault="00654FBB" w:rsidP="00654FBB">
      <w:pPr>
        <w:pStyle w:val="Rubrik1"/>
      </w:pPr>
      <w:bookmarkStart w:id="9" w:name="_Toc523728834"/>
      <w:bookmarkStart w:id="10" w:name="_Toc352069529"/>
      <w:bookmarkStart w:id="11" w:name="_Toc364426142"/>
      <w:bookmarkEnd w:id="6"/>
      <w:bookmarkEnd w:id="7"/>
      <w:bookmarkEnd w:id="8"/>
      <w:r>
        <w:t>St</w:t>
      </w:r>
      <w:r w:rsidR="005815DF">
        <w:t>yrning och stöd</w:t>
      </w:r>
      <w:bookmarkEnd w:id="9"/>
    </w:p>
    <w:p w:rsidR="00855875" w:rsidRDefault="00855875" w:rsidP="00855875">
      <w:pPr>
        <w:pStyle w:val="Rubrik2"/>
        <w:spacing w:before="240" w:after="240"/>
      </w:pPr>
      <w:bookmarkStart w:id="12" w:name="_Toc523728835"/>
      <w:r>
        <w:t>Planer och riktlinjer</w:t>
      </w:r>
      <w:bookmarkEnd w:id="12"/>
    </w:p>
    <w:p w:rsidR="00855875" w:rsidRDefault="00855875" w:rsidP="00855875">
      <w:pPr>
        <w:pStyle w:val="Rubrik3"/>
      </w:pPr>
      <w:r>
        <w:t>Budget 2018</w:t>
      </w:r>
    </w:p>
    <w:p w:rsidR="00855875" w:rsidRDefault="00855875" w:rsidP="00855875">
      <w:pPr>
        <w:spacing w:before="240" w:after="240"/>
      </w:pPr>
      <w:r>
        <w:t xml:space="preserve">Kommunfullmäktiges mål för äldrenämnden i </w:t>
      </w:r>
      <w:r w:rsidRPr="00B27C27">
        <w:rPr>
          <w:i/>
        </w:rPr>
        <w:t>Budget för 2018 med plan för 2019 och 2020</w:t>
      </w:r>
      <w:r>
        <w:t xml:space="preserve">, antagen av kommunfullmäktige den 28 juni 2017, är att ”kvaliteten och valfriheten inom äldrevården ökar”. Det finns ett specifikt uppdrag med bäring på nutrition inom äldreomsorgen, att: ”måltidssituationen på äldreboenden är trivsam och de boende erbjuds friskvård”. Det framgår att måltidssituationen ska vara välkomnande och präglas av gemenskap och samhörighet. </w:t>
      </w:r>
    </w:p>
    <w:p w:rsidR="00855875" w:rsidRDefault="00855875" w:rsidP="00855875">
      <w:pPr>
        <w:pStyle w:val="Rubrik3"/>
      </w:pPr>
      <w:r>
        <w:t>Sundbybergs stads måltidspolicy</w:t>
      </w:r>
    </w:p>
    <w:p w:rsidR="00855875" w:rsidRPr="00CB40BE" w:rsidRDefault="00855875" w:rsidP="00855875">
      <w:r>
        <w:t xml:space="preserve">Den 24 april 2017 antog kommunfullmäktige stadens måltidspolicy för, bland annat, vård och omsorgsverksamheten. Denna berör stadens ambitioner vad gäller måltidens näring, miljö, hållbarhet och personal med relevant utbildning. Vidare framgår att ”berörd nämnd och måltidsverksamhet ska säkerställa en organisation som stödjer måltidspolicyn.” </w:t>
      </w:r>
    </w:p>
    <w:p w:rsidR="00855875" w:rsidRDefault="00855875" w:rsidP="00855875">
      <w:pPr>
        <w:pStyle w:val="Rubrik3"/>
      </w:pPr>
      <w:r>
        <w:t>Övriga riktlinjer</w:t>
      </w:r>
    </w:p>
    <w:p w:rsidR="00855875" w:rsidRDefault="00855875" w:rsidP="00855875">
      <w:pPr>
        <w:pStyle w:val="Rubrik4"/>
        <w:numPr>
          <w:ilvl w:val="0"/>
          <w:numId w:val="0"/>
        </w:numPr>
        <w:ind w:left="864" w:hanging="864"/>
      </w:pPr>
      <w:r>
        <w:t>Kost för äldreomsorgen</w:t>
      </w:r>
    </w:p>
    <w:p w:rsidR="00855875" w:rsidRPr="00A20EC5" w:rsidRDefault="00855875" w:rsidP="00855875">
      <w:r>
        <w:t xml:space="preserve">Kost för äldreomsorgen – Krav på matens innehåll och servering, antagen </w:t>
      </w:r>
      <w:r w:rsidR="001540A0">
        <w:t>av äldreförvaltningen 22 maj 199</w:t>
      </w:r>
      <w:r>
        <w:t xml:space="preserve">7 och senast reviderad 2009, inbegriper ett antal kvalitetskrav kopplade till mat och näring för äldre personer med insatser enligt socialtjänstlagen (SoL) och hälso- och sjukvårdslagen (HSL). Kvalitetskraven är ett stöd i verksamhetsstyrning, uppföljning, utvärdering och upphandling. Dokumentet innehåller bland annat krav på energi- och näringsintag, vätskerekommendationer, måltidsmiljö och leverans. </w:t>
      </w:r>
    </w:p>
    <w:p w:rsidR="00855875" w:rsidRDefault="00855875" w:rsidP="00855875">
      <w:pPr>
        <w:pStyle w:val="Rubrik4"/>
        <w:numPr>
          <w:ilvl w:val="0"/>
          <w:numId w:val="0"/>
        </w:numPr>
        <w:ind w:left="864" w:hanging="864"/>
      </w:pPr>
      <w:r w:rsidRPr="00143F82">
        <w:t>Lokalt vårdprogram för Sundbybergs Stad gällande Nutrition</w:t>
      </w:r>
    </w:p>
    <w:p w:rsidR="00855875" w:rsidRDefault="00855875" w:rsidP="00855875">
      <w:pPr>
        <w:spacing w:before="240" w:after="240"/>
      </w:pPr>
      <w:r>
        <w:t xml:space="preserve">Stadens lokala vårdprogram tar sin utgångspunkt i Stockholms läns landstings regionala vårdprogram avseende nutrition med inriktning undernäring. Vårdprogrammet är reviderat av medicinskt ansvarig sjuksköterska (MAS) 16 augusti 2010 och berör särskilda boenden (äldre, socialpsykiatri och LSS) såväl som daglig verksamhet. Programmet anger 7 punkter för hur undernäring ska förebyggas, samt vid vilka näringstillstånd brukaren bör utredas och hur utredningen bör utformas. Det framgår i programmet hur nutritionsbedömningar ska genomföras, hur poäng sammanställs samt vilka poäng som leder till åtgärd. </w:t>
      </w:r>
    </w:p>
    <w:p w:rsidR="00855875" w:rsidRDefault="00855875" w:rsidP="00855875">
      <w:pPr>
        <w:pStyle w:val="Rubrik4"/>
        <w:numPr>
          <w:ilvl w:val="0"/>
          <w:numId w:val="0"/>
        </w:numPr>
        <w:ind w:left="864" w:hanging="864"/>
      </w:pPr>
      <w:r w:rsidRPr="00143F82">
        <w:t>Rutin för r</w:t>
      </w:r>
      <w:r>
        <w:t xml:space="preserve">iskbedömning och behandling av </w:t>
      </w:r>
      <w:r w:rsidRPr="00143F82">
        <w:t>nutritionsproblem</w:t>
      </w:r>
    </w:p>
    <w:p w:rsidR="00855875" w:rsidRDefault="00855875" w:rsidP="00855875">
      <w:pPr>
        <w:spacing w:before="240" w:after="240"/>
      </w:pPr>
      <w:r>
        <w:t xml:space="preserve">Rutinen är en del i äldreförvaltningens ledningssystem och fastställdes av MAS 1 juni 2010, samt reviderades 1 augusti 2015. Rutinen gäller för både äldreboenden och boenden för socialpsykiatri samt LSS. Av denna framgår ansvarsområden för verksamhetschef MAS och omvårdnadspersonal, samt var diverse bedömningar och avvikelser dokumenteras. </w:t>
      </w:r>
    </w:p>
    <w:p w:rsidR="00855875" w:rsidRDefault="00855875" w:rsidP="00855875">
      <w:pPr>
        <w:pStyle w:val="Rubrik4"/>
        <w:numPr>
          <w:ilvl w:val="0"/>
          <w:numId w:val="0"/>
        </w:numPr>
        <w:ind w:left="864" w:hanging="864"/>
      </w:pPr>
      <w:r w:rsidRPr="00BE5569">
        <w:t>Riktlinje dietistkonsultation</w:t>
      </w:r>
    </w:p>
    <w:p w:rsidR="00855875" w:rsidRPr="00BE5569" w:rsidRDefault="00855875" w:rsidP="00855875">
      <w:pPr>
        <w:spacing w:before="240" w:after="240"/>
      </w:pPr>
      <w:r>
        <w:t xml:space="preserve">Även </w:t>
      </w:r>
      <w:r w:rsidRPr="009F2116">
        <w:rPr>
          <w:i/>
        </w:rPr>
        <w:t>Remiss dietistkonsultation gällande personer i äldreboende</w:t>
      </w:r>
      <w:r>
        <w:t>, reviderad av MAS 14 december 2010, är en integrerad del i äldreförvaltningens ledningssystem. Remissen ska fyllas i av personal</w:t>
      </w:r>
      <w:r w:rsidR="00801E7E">
        <w:t>,</w:t>
      </w:r>
      <w:r>
        <w:t xml:space="preserve"> vid behov av dietkonsultation. </w:t>
      </w:r>
    </w:p>
    <w:p w:rsidR="00654FBB" w:rsidRDefault="00B54978" w:rsidP="006D0888">
      <w:pPr>
        <w:pStyle w:val="Rubrik2"/>
        <w:spacing w:before="240" w:after="240"/>
      </w:pPr>
      <w:bookmarkStart w:id="13" w:name="_Toc523728836"/>
      <w:r>
        <w:t>Organisering</w:t>
      </w:r>
      <w:bookmarkEnd w:id="13"/>
    </w:p>
    <w:p w:rsidR="000411E2" w:rsidRDefault="00EE140F" w:rsidP="006D0888">
      <w:pPr>
        <w:spacing w:before="240" w:after="240"/>
      </w:pPr>
      <w:r w:rsidRPr="00EE140F">
        <w:t>Äldrenämnden ansvarar för insat</w:t>
      </w:r>
      <w:r w:rsidR="00A1616B">
        <w:t>ser enligt socialtjänstlagen så</w:t>
      </w:r>
      <w:r w:rsidRPr="00EE140F">
        <w:t xml:space="preserve">som äldreomsorg, hemtjänst, trygghetslarm, dagvård, kort-tidsboende med mera för personer över 65 år. Andra delområden </w:t>
      </w:r>
      <w:r w:rsidR="00A1616B">
        <w:t xml:space="preserve">som äldrenämnden ansvarar för </w:t>
      </w:r>
      <w:r w:rsidRPr="00EE140F">
        <w:t>är särskilda boendeformer och att leda h</w:t>
      </w:r>
      <w:r>
        <w:t xml:space="preserve">älso- och sjukvården </w:t>
      </w:r>
      <w:r w:rsidR="00A1616B">
        <w:t>samt</w:t>
      </w:r>
      <w:r>
        <w:t xml:space="preserve"> rehabi</w:t>
      </w:r>
      <w:r w:rsidRPr="00EE140F">
        <w:t>litering för personer över 65 år som bor i särskilda boenden.</w:t>
      </w:r>
      <w:r w:rsidR="00515868">
        <w:t xml:space="preserve"> </w:t>
      </w:r>
    </w:p>
    <w:p w:rsidR="00B31E61" w:rsidRPr="00E342C8" w:rsidRDefault="001655E7" w:rsidP="006D0888">
      <w:pPr>
        <w:spacing w:before="240" w:after="240"/>
      </w:pPr>
      <w:r>
        <w:t>Stadens äldreomsorg består av</w:t>
      </w:r>
      <w:r w:rsidR="0054201E">
        <w:t xml:space="preserve"> 5 </w:t>
      </w:r>
      <w:r w:rsidR="006568C3" w:rsidRPr="006568C3">
        <w:t>äldreboende</w:t>
      </w:r>
      <w:r w:rsidR="00B31E61">
        <w:t>n</w:t>
      </w:r>
      <w:r w:rsidR="006568C3" w:rsidRPr="006568C3">
        <w:t xml:space="preserve"> </w:t>
      </w:r>
      <w:r w:rsidR="0054201E">
        <w:t>med ca</w:t>
      </w:r>
      <w:r w:rsidR="00E26BF9">
        <w:t xml:space="preserve"> 300 brukare</w:t>
      </w:r>
      <w:r w:rsidR="006568C3" w:rsidRPr="006568C3">
        <w:t xml:space="preserve">. </w:t>
      </w:r>
      <w:r w:rsidR="00B31E61">
        <w:t xml:space="preserve">Äldreboendena drivs sedan </w:t>
      </w:r>
      <w:r w:rsidR="00F60CB6">
        <w:t>december 2017</w:t>
      </w:r>
      <w:r w:rsidR="00B31E61">
        <w:t xml:space="preserve"> </w:t>
      </w:r>
      <w:r w:rsidR="00E342C8">
        <w:t xml:space="preserve">främst </w:t>
      </w:r>
      <w:r w:rsidR="00B31E61">
        <w:t>i egen regi d</w:t>
      </w:r>
      <w:r w:rsidR="00F60CB6">
        <w:t>å näm</w:t>
      </w:r>
      <w:r w:rsidR="00A1616B">
        <w:t xml:space="preserve">nden tog över driften för ett </w:t>
      </w:r>
      <w:r w:rsidR="00F60CB6">
        <w:t xml:space="preserve">av boendena i privat regi. Numer har dock </w:t>
      </w:r>
      <w:r w:rsidR="00B31E61">
        <w:t>entreprenörer personalansvaret</w:t>
      </w:r>
      <w:r w:rsidR="00F60CB6">
        <w:t xml:space="preserve"> vad gäller bemanning </w:t>
      </w:r>
      <w:r w:rsidR="00B31E61">
        <w:t xml:space="preserve">för </w:t>
      </w:r>
      <w:r w:rsidR="00F60CB6">
        <w:t>d</w:t>
      </w:r>
      <w:r w:rsidR="00B31E61">
        <w:t>ett</w:t>
      </w:r>
      <w:r w:rsidR="00F60CB6">
        <w:t>a</w:t>
      </w:r>
      <w:r w:rsidR="00B31E61">
        <w:t xml:space="preserve"> boende. </w:t>
      </w:r>
      <w:r w:rsidR="00E342C8">
        <w:t xml:space="preserve">Enligt nämndens </w:t>
      </w:r>
      <w:r w:rsidR="00E342C8">
        <w:rPr>
          <w:i/>
        </w:rPr>
        <w:t xml:space="preserve">Verksamhetsberättelse med bokslut 2017 </w:t>
      </w:r>
      <w:r w:rsidR="00E342C8">
        <w:t xml:space="preserve">infördes ett valfrihetssystem för särskilda boenden under 2017 </w:t>
      </w:r>
      <w:r w:rsidR="00A37616">
        <w:t xml:space="preserve">vilket innebär avtalade prestationsersättningar för all verksamhet. </w:t>
      </w:r>
      <w:r>
        <w:t xml:space="preserve">Vid årsskiftet var det ett företag som blivit godkänt för att utföra framtida service. </w:t>
      </w:r>
      <w:r w:rsidR="00E342C8">
        <w:t xml:space="preserve"> </w:t>
      </w:r>
    </w:p>
    <w:p w:rsidR="004B71AD" w:rsidRDefault="006568C3" w:rsidP="006D0888">
      <w:pPr>
        <w:spacing w:before="240" w:after="240"/>
      </w:pPr>
      <w:r w:rsidRPr="006568C3">
        <w:t xml:space="preserve">I hemtjänsten </w:t>
      </w:r>
      <w:r>
        <w:t>upphandlas utförarna enligt LOV</w:t>
      </w:r>
      <w:r w:rsidR="00200DC9">
        <w:t xml:space="preserve">, där </w:t>
      </w:r>
      <w:r w:rsidR="00A1616B">
        <w:t xml:space="preserve">stadens </w:t>
      </w:r>
      <w:r w:rsidR="00200DC9">
        <w:t xml:space="preserve">egen regi har drygt </w:t>
      </w:r>
      <w:r w:rsidR="005E4896">
        <w:t xml:space="preserve">630 av de ca 900 brukare inom hemtjänsten per augusti 2018. Volymmässigt har den egna regin ca </w:t>
      </w:r>
      <w:r w:rsidR="00200DC9">
        <w:t xml:space="preserve">40 % av </w:t>
      </w:r>
      <w:r w:rsidR="004A6939">
        <w:t>hemtjänsttimmar</w:t>
      </w:r>
      <w:r w:rsidR="005E4896">
        <w:t>na</w:t>
      </w:r>
      <w:r w:rsidR="004A6939">
        <w:rPr>
          <w:rStyle w:val="Fotnotsreferens"/>
        </w:rPr>
        <w:footnoteReference w:id="1"/>
      </w:r>
      <w:r>
        <w:t xml:space="preserve">. </w:t>
      </w:r>
      <w:r w:rsidR="004B71AD">
        <w:t>Hemtjänsten </w:t>
      </w:r>
      <w:r>
        <w:t xml:space="preserve">i egen regi </w:t>
      </w:r>
      <w:r w:rsidR="004B71AD">
        <w:t xml:space="preserve">är indelad i fyra </w:t>
      </w:r>
      <w:r w:rsidR="004E385C">
        <w:t xml:space="preserve">geografiska </w:t>
      </w:r>
      <w:r w:rsidR="004B71AD">
        <w:t>områden</w:t>
      </w:r>
      <w:r w:rsidR="004E385C">
        <w:t xml:space="preserve"> och uppges samarbeta med stadens dietist. </w:t>
      </w:r>
    </w:p>
    <w:p w:rsidR="001F2F17" w:rsidRDefault="001F2F17" w:rsidP="006D0888">
      <w:pPr>
        <w:pStyle w:val="Rubrik2"/>
        <w:spacing w:before="240" w:after="240"/>
      </w:pPr>
      <w:bookmarkStart w:id="14" w:name="_Toc523728837"/>
      <w:r>
        <w:t>Roller och ansvar</w:t>
      </w:r>
      <w:bookmarkEnd w:id="14"/>
    </w:p>
    <w:p w:rsidR="008F3BD3" w:rsidRDefault="00515868" w:rsidP="006D0888">
      <w:pPr>
        <w:spacing w:before="240" w:after="240"/>
      </w:pPr>
      <w:r w:rsidRPr="00515868">
        <w:rPr>
          <w:i/>
        </w:rPr>
        <w:t>Äldrenämnden</w:t>
      </w:r>
      <w:r w:rsidRPr="00515868">
        <w:t xml:space="preserve"> har exempelvis tagit beslut om kvalitetskrav för verksamheten och den övergripande inriktningen. Därutöver är det </w:t>
      </w:r>
      <w:r w:rsidRPr="00515868">
        <w:rPr>
          <w:i/>
        </w:rPr>
        <w:t>förvaltningschefen</w:t>
      </w:r>
      <w:r w:rsidRPr="00515868">
        <w:t xml:space="preserve"> som ansvarar för att verksamheten drivs i enlighet med gällande riktlinjer med bäring på nutrition inom äldreomsorgen. </w:t>
      </w:r>
      <w:r w:rsidRPr="00515868">
        <w:rPr>
          <w:i/>
        </w:rPr>
        <w:t>Medicinsk ansvarig sjuksköterska (MAS)</w:t>
      </w:r>
      <w:r w:rsidR="006E4B9C">
        <w:rPr>
          <w:i/>
        </w:rPr>
        <w:t xml:space="preserve"> </w:t>
      </w:r>
      <w:r w:rsidR="006E4B9C">
        <w:t>har ett övergripande ansvar enligt HSL och</w:t>
      </w:r>
      <w:r w:rsidRPr="00B54978">
        <w:t xml:space="preserve"> </w:t>
      </w:r>
      <w:r>
        <w:t>a</w:t>
      </w:r>
      <w:r w:rsidRPr="00B54978">
        <w:t>nsvarar för att det finns tydliga rutiner för hur kontakt tas med läkare och sjuksköterska när den e</w:t>
      </w:r>
      <w:r>
        <w:t>nskildes tillstånd kräver det.</w:t>
      </w:r>
    </w:p>
    <w:p w:rsidR="00515868" w:rsidRDefault="008F3BD3" w:rsidP="006D0888">
      <w:pPr>
        <w:spacing w:before="240" w:after="240"/>
      </w:pPr>
      <w:r>
        <w:rPr>
          <w:i/>
        </w:rPr>
        <w:t xml:space="preserve">MAS </w:t>
      </w:r>
      <w:r>
        <w:t xml:space="preserve">är även chef för stadens </w:t>
      </w:r>
      <w:r w:rsidRPr="008F3BD3">
        <w:rPr>
          <w:i/>
        </w:rPr>
        <w:t>nutritionsansvariga dietist</w:t>
      </w:r>
      <w:r>
        <w:t xml:space="preserve">. I intervju med nutritionsansvarig dietist framkommer det att </w:t>
      </w:r>
      <w:r w:rsidR="000920C4">
        <w:t>funktionen</w:t>
      </w:r>
      <w:r>
        <w:t xml:space="preserve"> har funnits inom staden sedan 2009, och arbetar främst gentemot äldre/LSS. </w:t>
      </w:r>
      <w:r w:rsidR="000920C4">
        <w:t>Hon är delaktig i att implementera nutritionsperspektiv i stadens rutiner, utbildningar och upphandlingar.</w:t>
      </w:r>
    </w:p>
    <w:p w:rsidR="00515868" w:rsidRPr="00515868" w:rsidRDefault="00515868" w:rsidP="006D0888">
      <w:pPr>
        <w:spacing w:before="240" w:after="240"/>
      </w:pPr>
      <w:r>
        <w:rPr>
          <w:i/>
        </w:rPr>
        <w:t xml:space="preserve">Enhetschefen </w:t>
      </w:r>
      <w:r>
        <w:t>säkerställer</w:t>
      </w:r>
      <w:r w:rsidR="000920C4">
        <w:t xml:space="preserve"> sedan</w:t>
      </w:r>
      <w:r>
        <w:t xml:space="preserve"> att kvalitetskrav och rutiner är kända hos personalen. Ansvaret inbegriper även att medarbetare är utbildade och att brukarna har tillgång till ett kostombud (alternativt enhetschefen). Vid inflytt till särskilt boende </w:t>
      </w:r>
      <w:r w:rsidR="003A52EF">
        <w:t>gör sjuksköterska</w:t>
      </w:r>
      <w:r>
        <w:t xml:space="preserve"> ett ankomstsamtal med brukaren varpå nutrition tas upp. </w:t>
      </w:r>
    </w:p>
    <w:p w:rsidR="00F55C9E" w:rsidRDefault="00227E51" w:rsidP="006D0888">
      <w:pPr>
        <w:spacing w:before="240" w:after="240"/>
      </w:pPr>
      <w:r w:rsidRPr="00227E51">
        <w:t xml:space="preserve">Enligt </w:t>
      </w:r>
      <w:r w:rsidR="00B75224" w:rsidRPr="00227E51">
        <w:rPr>
          <w:i/>
        </w:rPr>
        <w:t xml:space="preserve">8.1 </w:t>
      </w:r>
      <w:r w:rsidR="00D268D6" w:rsidRPr="00227E51">
        <w:rPr>
          <w:i/>
        </w:rPr>
        <w:t>Medicinsk bedömning vid inflyttning på äldreboende och korttidsboende</w:t>
      </w:r>
      <w:r w:rsidRPr="00227E51">
        <w:t xml:space="preserve"> framgår att </w:t>
      </w:r>
      <w:r w:rsidRPr="00227E51">
        <w:rPr>
          <w:i/>
        </w:rPr>
        <w:t>o</w:t>
      </w:r>
      <w:r w:rsidR="00592228" w:rsidRPr="00227E51">
        <w:rPr>
          <w:i/>
        </w:rPr>
        <w:t xml:space="preserve">mvårdnadsansvarig sjuksköterska </w:t>
      </w:r>
      <w:r w:rsidRPr="00227E51">
        <w:rPr>
          <w:i/>
        </w:rPr>
        <w:t>(OAS)</w:t>
      </w:r>
      <w:r w:rsidRPr="00227E51">
        <w:t xml:space="preserve"> </w:t>
      </w:r>
      <w:r w:rsidR="00592228" w:rsidRPr="00227E51">
        <w:t>på boende</w:t>
      </w:r>
      <w:r w:rsidRPr="00227E51">
        <w:t>n</w:t>
      </w:r>
      <w:r w:rsidR="00592228" w:rsidRPr="00227E51">
        <w:t xml:space="preserve"> upprättar </w:t>
      </w:r>
      <w:r w:rsidRPr="00227E51">
        <w:t xml:space="preserve">en HSL journal </w:t>
      </w:r>
      <w:r w:rsidR="00592228" w:rsidRPr="00227E51">
        <w:t>i samband med inflyttning</w:t>
      </w:r>
      <w:r w:rsidRPr="00227E51">
        <w:t>, vilken innehåller</w:t>
      </w:r>
      <w:r w:rsidR="00592228" w:rsidRPr="00227E51">
        <w:t xml:space="preserve"> allmänna uppgifter, </w:t>
      </w:r>
      <w:r w:rsidR="00592228" w:rsidRPr="002B7670">
        <w:t>ri</w:t>
      </w:r>
      <w:r w:rsidRPr="002B7670">
        <w:t>skbedömning, hälsa</w:t>
      </w:r>
      <w:r w:rsidR="00592228" w:rsidRPr="002B7670">
        <w:t xml:space="preserve">, mål och ordinationer. </w:t>
      </w:r>
      <w:r w:rsidRPr="002B7670">
        <w:t xml:space="preserve">Utifrån denna </w:t>
      </w:r>
      <w:r w:rsidR="00592228" w:rsidRPr="002B7670">
        <w:t>upprättas en individuell omvårdnadsplan</w:t>
      </w:r>
      <w:r w:rsidR="003A52EF">
        <w:t>, vilket även tas upp på ankomstsamtalet.</w:t>
      </w:r>
      <w:r w:rsidRPr="002B7670">
        <w:t xml:space="preserve"> </w:t>
      </w:r>
    </w:p>
    <w:p w:rsidR="002B7670" w:rsidRDefault="00227E51" w:rsidP="006D0888">
      <w:pPr>
        <w:spacing w:before="240" w:after="240"/>
      </w:pPr>
      <w:r w:rsidRPr="002B7670">
        <w:t>OAS</w:t>
      </w:r>
      <w:r w:rsidR="00B75224" w:rsidRPr="002B7670">
        <w:t xml:space="preserve"> </w:t>
      </w:r>
      <w:r w:rsidR="002B7670" w:rsidRPr="002B7670">
        <w:t xml:space="preserve">ska även </w:t>
      </w:r>
      <w:r w:rsidR="00B75224" w:rsidRPr="002B7670">
        <w:t>inom fjorton dagar efter inflyttning genomför</w:t>
      </w:r>
      <w:r w:rsidR="002B7670" w:rsidRPr="002B7670">
        <w:t>a</w:t>
      </w:r>
      <w:r w:rsidR="00B75224" w:rsidRPr="002B7670">
        <w:t xml:space="preserve"> </w:t>
      </w:r>
      <w:r w:rsidR="00F55C9E">
        <w:t xml:space="preserve">ett hälsosamtal med </w:t>
      </w:r>
      <w:r w:rsidR="00B75224" w:rsidRPr="002B7670">
        <w:t>e</w:t>
      </w:r>
      <w:r w:rsidR="00F55C9E">
        <w:t>n</w:t>
      </w:r>
      <w:r w:rsidR="00B75224" w:rsidRPr="00F55C9E">
        <w:t xml:space="preserve"> </w:t>
      </w:r>
      <w:r w:rsidR="002B7670" w:rsidRPr="00F55C9E">
        <w:t>nutritionsbedömning</w:t>
      </w:r>
      <w:r w:rsidR="00F55C9E" w:rsidRPr="00F55C9E">
        <w:t xml:space="preserve"> utifrån ett nutritionsbedömningsinstrument (MNA) </w:t>
      </w:r>
      <w:r w:rsidR="00B75224" w:rsidRPr="002B7670">
        <w:t>tillsammans med den boende</w:t>
      </w:r>
      <w:r w:rsidR="00F55C9E">
        <w:t>,</w:t>
      </w:r>
      <w:r w:rsidR="00B75224" w:rsidRPr="002B7670">
        <w:t xml:space="preserve"> och eventuell</w:t>
      </w:r>
      <w:r w:rsidR="00F55C9E">
        <w:t>t</w:t>
      </w:r>
      <w:r w:rsidR="00B75224" w:rsidRPr="002B7670">
        <w:t xml:space="preserve"> </w:t>
      </w:r>
      <w:r w:rsidR="00F55C9E">
        <w:t>anhöriga</w:t>
      </w:r>
      <w:r w:rsidR="00B75224" w:rsidRPr="002B7670">
        <w:t xml:space="preserve">. I </w:t>
      </w:r>
      <w:r w:rsidR="00F55C9E">
        <w:t xml:space="preserve">detta skede </w:t>
      </w:r>
      <w:r w:rsidR="00B75224" w:rsidRPr="002B7670">
        <w:t>mät</w:t>
      </w:r>
      <w:r w:rsidR="00F55C9E">
        <w:t>s även</w:t>
      </w:r>
      <w:r w:rsidR="00B75224" w:rsidRPr="002B7670">
        <w:t xml:space="preserve"> blodtryck, puls, längd, temp och vikt. </w:t>
      </w:r>
      <w:r w:rsidR="002B7670" w:rsidRPr="002B7670">
        <w:t xml:space="preserve">Brukaren kan dock välja att </w:t>
      </w:r>
      <w:r w:rsidR="00B75224" w:rsidRPr="002B7670">
        <w:t>avböj</w:t>
      </w:r>
      <w:r w:rsidR="002B7670" w:rsidRPr="002B7670">
        <w:t>a detta samtal</w:t>
      </w:r>
      <w:r w:rsidR="00B75224" w:rsidRPr="002B7670">
        <w:t>.</w:t>
      </w:r>
      <w:r w:rsidR="002B7670" w:rsidRPr="002B7670">
        <w:t xml:space="preserve"> Nutritionsbedömning bör dock upprepas var tredje månad och/eller vid förändrat hälsotillstånd såsom exempelvis viktnedgång. Sjuksköterska alternativt </w:t>
      </w:r>
      <w:r w:rsidR="002B7670" w:rsidRPr="00AA3A9E">
        <w:rPr>
          <w:i/>
        </w:rPr>
        <w:t>kontaktperson</w:t>
      </w:r>
      <w:r w:rsidR="002B7670" w:rsidRPr="002B7670">
        <w:t xml:space="preserve"> </w:t>
      </w:r>
      <w:r w:rsidR="003A52EF">
        <w:t>(undersköterska eller vårdbiträde)</w:t>
      </w:r>
      <w:r w:rsidR="00804E79">
        <w:rPr>
          <w:color w:val="FF0000"/>
        </w:rPr>
        <w:t xml:space="preserve"> </w:t>
      </w:r>
      <w:r w:rsidR="002B7670" w:rsidRPr="002B7670">
        <w:t xml:space="preserve">registrerar bedömningen i </w:t>
      </w:r>
      <w:r w:rsidR="003A52EF">
        <w:t xml:space="preserve">det nationella kvalitetsregistret </w:t>
      </w:r>
      <w:r w:rsidR="002B7670" w:rsidRPr="002B7670">
        <w:t xml:space="preserve">Senior Alerts register samt i journalen (Treserva). </w:t>
      </w:r>
    </w:p>
    <w:p w:rsidR="00C24244" w:rsidRPr="002B7670" w:rsidRDefault="00C24244" w:rsidP="006D0888">
      <w:pPr>
        <w:spacing w:before="240" w:after="240"/>
        <w:rPr>
          <w:color w:val="4F81BD" w:themeColor="accent1"/>
        </w:rPr>
      </w:pPr>
      <w:r>
        <w:t xml:space="preserve">Nutritionsbedömningar görs även i ordinärt boende av distriktssjuksköterska i de fall brukaren skrivs in i hemsjukvården. </w:t>
      </w:r>
      <w:r w:rsidR="00E05883">
        <w:t>Eftersom hemsjukvården i Stockholms län är landstingets ansvarsområde är det även de som följer upp</w:t>
      </w:r>
      <w:r>
        <w:t xml:space="preserve"> </w:t>
      </w:r>
      <w:r w:rsidR="00E05883">
        <w:t>nutritionsbedömningarna i hemmet (</w:t>
      </w:r>
      <w:r>
        <w:t>var sjätte månad</w:t>
      </w:r>
      <w:r w:rsidR="00E05883">
        <w:t>)</w:t>
      </w:r>
      <w:r>
        <w:t xml:space="preserve">. </w:t>
      </w:r>
    </w:p>
    <w:p w:rsidR="00470933" w:rsidRDefault="00470933" w:rsidP="006D0888">
      <w:pPr>
        <w:spacing w:before="240" w:after="240"/>
      </w:pPr>
      <w:r>
        <w:t>Rutin</w:t>
      </w:r>
      <w:r w:rsidR="004D3EB5">
        <w:t>en</w:t>
      </w:r>
      <w:r>
        <w:t xml:space="preserve"> </w:t>
      </w:r>
      <w:r>
        <w:rPr>
          <w:i/>
        </w:rPr>
        <w:t>Kontakt med hälso- o</w:t>
      </w:r>
      <w:r w:rsidR="005815DF">
        <w:rPr>
          <w:i/>
        </w:rPr>
        <w:t>c</w:t>
      </w:r>
      <w:r>
        <w:rPr>
          <w:i/>
        </w:rPr>
        <w:t>h sjukvårdspersonal vid förändringar</w:t>
      </w:r>
      <w:r w:rsidR="00CB48EA">
        <w:rPr>
          <w:i/>
        </w:rPr>
        <w:t xml:space="preserve"> i den enskildes hälsotillstånd, </w:t>
      </w:r>
      <w:r w:rsidR="004E0F1E">
        <w:t>reviderad</w:t>
      </w:r>
      <w:r w:rsidR="00CB48EA">
        <w:t xml:space="preserve"> av MAS augusti 201</w:t>
      </w:r>
      <w:r w:rsidR="004E0F1E">
        <w:t>7</w:t>
      </w:r>
      <w:r w:rsidR="00CB48EA">
        <w:t xml:space="preserve">, </w:t>
      </w:r>
      <w:r>
        <w:t xml:space="preserve">finns som stöd för att säkerställa att de boende på särskilda boenden, äldreboenden, LSS-boenden och korttidsboenden blir säkert omhändertagna. </w:t>
      </w:r>
      <w:r w:rsidRPr="00470933">
        <w:t>Om någon omvårdnadspersonal upptäcker att en boende/brukare inte mår bra ska de tillkalla sjuksköterska. Om sjuksköterska inte finns på plats rapporteras om personens tillstånd per telefon. Om sjuksköterska finns på plats gör hon/han en bedömning av den enskildes hälsotillstånd och kontaktar vid behov läkare för konsultation om vad som skall göras.</w:t>
      </w:r>
      <w:r w:rsidR="00585EC8" w:rsidRPr="00585EC8">
        <w:t xml:space="preserve"> </w:t>
      </w:r>
      <w:r w:rsidR="00585EC8" w:rsidRPr="00552459">
        <w:t>Om den enskildes tillstånd bedöms som akut ska sjuksköterskan se till att den enskilde kommer till sjukhus.</w:t>
      </w:r>
    </w:p>
    <w:p w:rsidR="007C16FB" w:rsidRDefault="00322ACB" w:rsidP="007C16FB">
      <w:pPr>
        <w:spacing w:before="240" w:after="240"/>
      </w:pPr>
      <w:r w:rsidRPr="00E83192">
        <w:t xml:space="preserve">För brukare i </w:t>
      </w:r>
      <w:r w:rsidR="00E83192" w:rsidRPr="00E83192">
        <w:t xml:space="preserve">ordinärt boende är det hemtjänstpersonalen som tillgodoser att rutinerna följs och appliceras på brukarnas kostintag. Hemtjänstpersonalen ska observera förändringar i brukarnas kostintag och rapportera avvikelser till </w:t>
      </w:r>
      <w:r w:rsidR="009E1DE3">
        <w:t xml:space="preserve">vårdcentralens </w:t>
      </w:r>
      <w:r w:rsidR="00E83192" w:rsidRPr="00E83192">
        <w:t>OAS</w:t>
      </w:r>
      <w:r w:rsidR="00982BD6">
        <w:t>, i enlighet med rapporteringsskyldigheten</w:t>
      </w:r>
      <w:r w:rsidR="00E83192" w:rsidRPr="00E83192">
        <w:t>.</w:t>
      </w:r>
      <w:r w:rsidR="00804E79">
        <w:t xml:space="preserve"> </w:t>
      </w:r>
      <w:r w:rsidR="007F212E" w:rsidRPr="007F212E">
        <w:t>Rapporteringsrutiner mellan hemtjänst och vårdcentral bestäms av respektive vårdcentral och är ej kommunens ansvar.</w:t>
      </w:r>
    </w:p>
    <w:p w:rsidR="00772190" w:rsidRDefault="00772190" w:rsidP="007C16FB">
      <w:pPr>
        <w:spacing w:before="240" w:after="240"/>
      </w:pPr>
    </w:p>
    <w:p w:rsidR="00B54978" w:rsidRDefault="00855875" w:rsidP="007C16FB">
      <w:pPr>
        <w:pStyle w:val="Rubrik1"/>
      </w:pPr>
      <w:bookmarkStart w:id="15" w:name="_Toc523728838"/>
      <w:r>
        <w:t>Verksamheterna</w:t>
      </w:r>
      <w:bookmarkEnd w:id="15"/>
    </w:p>
    <w:p w:rsidR="00B72894" w:rsidRPr="00B72894" w:rsidRDefault="00B72894" w:rsidP="00CB40BE">
      <w:pPr>
        <w:pStyle w:val="Rubrik3"/>
        <w:numPr>
          <w:ilvl w:val="0"/>
          <w:numId w:val="0"/>
        </w:numPr>
        <w:ind w:left="720" w:hanging="720"/>
      </w:pPr>
      <w:r>
        <w:t>Myndigheten</w:t>
      </w:r>
    </w:p>
    <w:p w:rsidR="00B72894" w:rsidRDefault="00B72894" w:rsidP="00B72894">
      <w:pPr>
        <w:spacing w:before="240" w:after="240"/>
      </w:pPr>
      <w:r>
        <w:t xml:space="preserve">Biståndshandläggarna har en </w:t>
      </w:r>
      <w:r w:rsidRPr="001C4E42">
        <w:rPr>
          <w:i/>
        </w:rPr>
        <w:t xml:space="preserve">Mall för genomförandeplan ÄBIC </w:t>
      </w:r>
      <w:r>
        <w:rPr>
          <w:i/>
        </w:rPr>
        <w:t>–</w:t>
      </w:r>
      <w:r w:rsidRPr="001C4E42">
        <w:rPr>
          <w:i/>
        </w:rPr>
        <w:t xml:space="preserve"> äldreboende</w:t>
      </w:r>
      <w:r>
        <w:rPr>
          <w:i/>
        </w:rPr>
        <w:t xml:space="preserve"> </w:t>
      </w:r>
      <w:r w:rsidR="00656621">
        <w:t xml:space="preserve">(äldres behov i centrum) </w:t>
      </w:r>
      <w:r>
        <w:t xml:space="preserve">med en checklista vilken </w:t>
      </w:r>
      <w:r w:rsidR="00927378">
        <w:t>innefattar en</w:t>
      </w:r>
      <w:r>
        <w:t xml:space="preserve"> inkorporering av nutrition och hälsa i handläggning samt i genomförandeplanen som upprättas. </w:t>
      </w:r>
    </w:p>
    <w:p w:rsidR="00B72894" w:rsidRPr="001C4E42" w:rsidRDefault="00B72894" w:rsidP="00CB40BE">
      <w:pPr>
        <w:pStyle w:val="Rubrik3"/>
        <w:numPr>
          <w:ilvl w:val="0"/>
          <w:numId w:val="0"/>
        </w:numPr>
        <w:ind w:left="720" w:hanging="720"/>
      </w:pPr>
      <w:r>
        <w:t>Äldreboenden</w:t>
      </w:r>
    </w:p>
    <w:p w:rsidR="00090F57" w:rsidRDefault="00090F57" w:rsidP="00090F57">
      <w:pPr>
        <w:spacing w:before="240" w:after="240"/>
      </w:pPr>
      <w:r w:rsidRPr="00A65CD1">
        <w:t>På varje avdelning finns rutiner</w:t>
      </w:r>
      <w:r w:rsidR="00855875">
        <w:t xml:space="preserve"> med bäring på nutritionsområdet</w:t>
      </w:r>
      <w:r w:rsidRPr="00A65CD1">
        <w:t>, arbetsbeskrivningar samt en ”kostpärm” till stöd för medarbetarna. Kostpärmen innehåller kostrekommendationer och förslag på praktiska rutiner kring maten. Matproducenten ansvarar för innehåll i kostpärmen i samråd med verksamheterna.</w:t>
      </w:r>
      <w:r>
        <w:t xml:space="preserve"> </w:t>
      </w:r>
      <w:r w:rsidRPr="00A74092">
        <w:t xml:space="preserve">Enligt </w:t>
      </w:r>
      <w:r w:rsidRPr="00A74092">
        <w:rPr>
          <w:i/>
        </w:rPr>
        <w:t>Lokalt vårdprogram för Sundbybergs Stad gällande Nutrition</w:t>
      </w:r>
      <w:r w:rsidRPr="00A74092">
        <w:t>, fastställd av MAS</w:t>
      </w:r>
      <w:r>
        <w:t xml:space="preserve"> 16 augusti</w:t>
      </w:r>
      <w:r w:rsidRPr="00A74092">
        <w:t xml:space="preserve"> 2010 och reviderad av dietist </w:t>
      </w:r>
      <w:r>
        <w:t xml:space="preserve">1 augusti </w:t>
      </w:r>
      <w:r w:rsidRPr="00A74092">
        <w:t xml:space="preserve">2015, finns beskrivningen för att arbeta strukturerat med nutritionsproblematik. Vårdplan för nutrition skall innehålla beskrivning av problemet, åtgärd, mål och datum för uppföljning. </w:t>
      </w:r>
      <w:r>
        <w:t xml:space="preserve">Riskbedömningar med </w:t>
      </w:r>
      <w:r w:rsidRPr="001C4E42">
        <w:t xml:space="preserve">eventuella åtgärdsplaner för nutrition finns </w:t>
      </w:r>
      <w:r>
        <w:t xml:space="preserve">dokumenterade </w:t>
      </w:r>
      <w:r w:rsidRPr="001C4E42">
        <w:t>i Senior Alert.</w:t>
      </w:r>
    </w:p>
    <w:p w:rsidR="008E34B4" w:rsidRDefault="00BD7032" w:rsidP="00EA0561">
      <w:pPr>
        <w:spacing w:before="240" w:after="240"/>
      </w:pPr>
      <w:r w:rsidRPr="001F2F17">
        <w:t>Ekbacken</w:t>
      </w:r>
      <w:r>
        <w:t xml:space="preserve"> är ett av boendena med ett stort kök vilka dessutom </w:t>
      </w:r>
      <w:r w:rsidRPr="001F2F17">
        <w:t xml:space="preserve">levererar mat till </w:t>
      </w:r>
      <w:r>
        <w:t>andra boenden samt</w:t>
      </w:r>
      <w:r w:rsidRPr="001F2F17">
        <w:t xml:space="preserve"> hemtjänsten.</w:t>
      </w:r>
      <w:r w:rsidRPr="009B0B34">
        <w:t xml:space="preserve"> </w:t>
      </w:r>
      <w:r w:rsidR="008E34B4">
        <w:t xml:space="preserve">Intervjuad dietist uppger att hon är engagerad i upphandlingarna av huvudmåltiderna, där en nutritionsfokuserad kravställning har inkorporerats. Därtill har entreprenörerna fått skicka in matlådor för bedömning. </w:t>
      </w:r>
      <w:r w:rsidR="00BA5E8A" w:rsidRPr="00BA5E8A">
        <w:t>Matlådorna betygsattes utifrån smak, lukt, kryddning och utseende av en panel bestående av pensionärsföreningar, SÄBO, hemtjänst, LSS-verksamhet samt kockar. Deltagarna i panelen visst</w:t>
      </w:r>
      <w:r w:rsidR="00CF2740">
        <w:t>e</w:t>
      </w:r>
      <w:r w:rsidR="00BA5E8A" w:rsidRPr="00BA5E8A">
        <w:t xml:space="preserve"> inte vilken leverantör som gjort vilken matlåda.</w:t>
      </w:r>
    </w:p>
    <w:p w:rsidR="00EA0561" w:rsidRDefault="00BA5E8A" w:rsidP="00EA0561">
      <w:pPr>
        <w:spacing w:before="240" w:after="240"/>
        <w:rPr>
          <w:color w:val="FF0000"/>
        </w:rPr>
      </w:pPr>
      <w:r>
        <w:t>Maten utgår,</w:t>
      </w:r>
      <w:r w:rsidR="005815DF">
        <w:t xml:space="preserve"> </w:t>
      </w:r>
      <w:r>
        <w:t>sedan april 2018, ifrån Socialstyrelsens rekommendationer gällande protein och energi.</w:t>
      </w:r>
      <w:r w:rsidR="005815DF" w:rsidRPr="000B25AB">
        <w:t xml:space="preserve"> </w:t>
      </w:r>
      <w:r w:rsidR="000B25AB" w:rsidRPr="000B25AB">
        <w:t xml:space="preserve">Maten på Ekbacken </w:t>
      </w:r>
      <w:r w:rsidR="00EA0561" w:rsidRPr="000B25AB">
        <w:t xml:space="preserve">beställs i förväg </w:t>
      </w:r>
      <w:r w:rsidR="000B25AB" w:rsidRPr="000B25AB">
        <w:t>utifrån ett urval på</w:t>
      </w:r>
      <w:r w:rsidR="00EA0561" w:rsidRPr="000B25AB">
        <w:t xml:space="preserve"> sex olika matalternativ per dag, varav två vegetariska</w:t>
      </w:r>
      <w:r w:rsidR="000B25AB" w:rsidRPr="000B25AB">
        <w:t xml:space="preserve"> alternativ</w:t>
      </w:r>
      <w:r w:rsidR="00D1459F">
        <w:t xml:space="preserve"> alltid finns att välja på</w:t>
      </w:r>
      <w:r w:rsidR="00EA0561" w:rsidRPr="000B25AB">
        <w:t xml:space="preserve">. </w:t>
      </w:r>
      <w:r w:rsidR="000B25AB" w:rsidRPr="000B25AB">
        <w:t>Därtill erbjuds specialkost för individer med undernäring, överkänslighet etc</w:t>
      </w:r>
      <w:r w:rsidR="000B25AB" w:rsidRPr="007E4B01">
        <w:t xml:space="preserve">. </w:t>
      </w:r>
      <w:r w:rsidR="00FE0E46" w:rsidRPr="007E4B01">
        <w:t xml:space="preserve">De äldre kan påverka vilka </w:t>
      </w:r>
      <w:r w:rsidR="00EA0561" w:rsidRPr="007E4B01">
        <w:t xml:space="preserve">maträtter som </w:t>
      </w:r>
      <w:r w:rsidR="00FE0E46" w:rsidRPr="007E4B01">
        <w:t xml:space="preserve">önskas genom enheternas matråd, vilka </w:t>
      </w:r>
      <w:r w:rsidR="007E4B01" w:rsidRPr="007E4B01">
        <w:t>hålls</w:t>
      </w:r>
      <w:r w:rsidR="00FE0E46" w:rsidRPr="007E4B01">
        <w:t xml:space="preserve"> minst fyra gånger per år</w:t>
      </w:r>
      <w:r w:rsidR="00EA0561" w:rsidRPr="007E4B01">
        <w:t>.</w:t>
      </w:r>
      <w:r w:rsidR="00FE0E46">
        <w:t xml:space="preserve"> Enhetschefen bjuder även in de äldre, samt pensionärsorganisationer och stadens pensionärsråd. </w:t>
      </w:r>
    </w:p>
    <w:p w:rsidR="000932E4" w:rsidRDefault="00AB43C4" w:rsidP="00EA0561">
      <w:pPr>
        <w:spacing w:before="240" w:after="240"/>
      </w:pPr>
      <w:r w:rsidRPr="00EA0561">
        <w:t xml:space="preserve">Intervjuad dietist genomför årligen måltidsobservationer på enheterna. </w:t>
      </w:r>
      <w:r>
        <w:t xml:space="preserve">Enligt </w:t>
      </w:r>
      <w:r w:rsidRPr="00A37AA1">
        <w:rPr>
          <w:i/>
        </w:rPr>
        <w:t>verksamhetsberättelse med bokslut 2017</w:t>
      </w:r>
      <w:r>
        <w:t xml:space="preserve"> utvecklades föregåend</w:t>
      </w:r>
      <w:r w:rsidRPr="00A37AA1">
        <w:t xml:space="preserve">e års måltidsobservation till att poängsättas för första gången, utifrån kriterier om rummet, bemötande, servering, möjlighet att äta och </w:t>
      </w:r>
      <w:r w:rsidRPr="000F0D5D">
        <w:t xml:space="preserve">egenkontroll. </w:t>
      </w:r>
      <w:r>
        <w:t xml:space="preserve">Av </w:t>
      </w:r>
      <w:r>
        <w:rPr>
          <w:i/>
        </w:rPr>
        <w:t xml:space="preserve">Rutin för måltidsobservation </w:t>
      </w:r>
      <w:r>
        <w:t>framgår att observationerna alltid görs oanmälda, och inom hemtjänsten enbart på förekommen anledning.</w:t>
      </w:r>
      <w:r w:rsidR="000932E4" w:rsidRPr="000932E4">
        <w:t xml:space="preserve"> Under våren 2018 gjordes oanmälda måltidsobservationer även inom hemtjänsten. Målti</w:t>
      </w:r>
      <w:r w:rsidR="000932E4">
        <w:t>d</w:t>
      </w:r>
      <w:r w:rsidR="000932E4" w:rsidRPr="000932E4">
        <w:t>sobservationerna utfördes på de fyra största hemtjänstutförarna. Hemtjänstkunderna fick i förväg veta att observationen skulle ske så att de kunde känna sig trygga.</w:t>
      </w:r>
      <w:r>
        <w:t xml:space="preserve"> </w:t>
      </w:r>
    </w:p>
    <w:p w:rsidR="00AB43C4" w:rsidRPr="00AB43C4" w:rsidRDefault="00AB43C4" w:rsidP="00EA0561">
      <w:pPr>
        <w:spacing w:before="240" w:after="240"/>
      </w:pPr>
      <w:r>
        <w:t xml:space="preserve">Resultaten av dessa rapporter, med förslag på eventuella åtgärder skickas till enhetscheferna. Enligt intervjuad dietist fanns det vissa brister på ett av boendena (Ekbacken) innan driften övergick till egen regi 2017. I samband med dessa förändringar har staden tagit in en arkitekt för att förbättra upplevelsen av ”rummet” och måltidsmiljön.  </w:t>
      </w:r>
    </w:p>
    <w:p w:rsidR="00CB40BE" w:rsidRDefault="00CB40BE" w:rsidP="00CB40BE">
      <w:pPr>
        <w:pStyle w:val="Rubrik3"/>
        <w:numPr>
          <w:ilvl w:val="0"/>
          <w:numId w:val="0"/>
        </w:numPr>
        <w:ind w:left="720" w:hanging="720"/>
      </w:pPr>
      <w:r>
        <w:t>Hemtjänsten</w:t>
      </w:r>
    </w:p>
    <w:p w:rsidR="00CB40BE" w:rsidRPr="00CB40BE" w:rsidRDefault="0026489D" w:rsidP="00CB40BE">
      <w:r>
        <w:t xml:space="preserve">Eftersom en stor del av utförandet sker i privat regi ansvarar enheterna själva för utbildningen. Intervjuad dietist uppger dock att utbildning inte alltid prioriteras i extern regi, speciellt då en del företag enbart har några få brukare. </w:t>
      </w:r>
    </w:p>
    <w:p w:rsidR="005653B7" w:rsidRDefault="005653B7" w:rsidP="006D0888">
      <w:pPr>
        <w:pStyle w:val="Rubrik2"/>
        <w:spacing w:before="240" w:after="240"/>
      </w:pPr>
      <w:bookmarkStart w:id="16" w:name="_Toc523728839"/>
      <w:r>
        <w:t>Utbildning</w:t>
      </w:r>
      <w:bookmarkEnd w:id="16"/>
      <w:r>
        <w:t xml:space="preserve"> </w:t>
      </w:r>
    </w:p>
    <w:p w:rsidR="00F922C7" w:rsidRDefault="005653B7" w:rsidP="00F922C7">
      <w:pPr>
        <w:spacing w:before="240" w:after="240"/>
      </w:pPr>
      <w:r>
        <w:rPr>
          <w:rFonts w:cs="Arial"/>
          <w:szCs w:val="22"/>
        </w:rPr>
        <w:t>Under 2016 utbildades en stor del av personalen i</w:t>
      </w:r>
      <w:r w:rsidR="009A5BC7">
        <w:rPr>
          <w:rFonts w:cs="Arial"/>
          <w:szCs w:val="22"/>
        </w:rPr>
        <w:t xml:space="preserve"> användandet av riskbedömningarna i</w:t>
      </w:r>
      <w:r>
        <w:rPr>
          <w:rFonts w:cs="Arial"/>
          <w:szCs w:val="22"/>
        </w:rPr>
        <w:t xml:space="preserve"> Senior alert, </w:t>
      </w:r>
      <w:r w:rsidRPr="000F26E0">
        <w:rPr>
          <w:rFonts w:cs="Arial"/>
          <w:szCs w:val="22"/>
        </w:rPr>
        <w:t>vilket inkludera</w:t>
      </w:r>
      <w:r>
        <w:rPr>
          <w:rFonts w:cs="Arial"/>
          <w:szCs w:val="22"/>
        </w:rPr>
        <w:t>de</w:t>
      </w:r>
      <w:r w:rsidRPr="000F26E0">
        <w:rPr>
          <w:rFonts w:cs="Arial"/>
          <w:szCs w:val="22"/>
        </w:rPr>
        <w:t xml:space="preserve"> halvdagsföreläsningar inom Senior alerts områden nutrition, fall, munhälsa och trycksår. Utbildningarna har varit obligatoriska för HSL-personal och enhetschefer</w:t>
      </w:r>
      <w:r>
        <w:rPr>
          <w:rFonts w:cs="Arial"/>
          <w:szCs w:val="22"/>
        </w:rPr>
        <w:t xml:space="preserve"> men</w:t>
      </w:r>
      <w:r w:rsidRPr="000F26E0">
        <w:rPr>
          <w:rFonts w:cs="Arial"/>
          <w:szCs w:val="22"/>
        </w:rPr>
        <w:t xml:space="preserve"> </w:t>
      </w:r>
      <w:r>
        <w:rPr>
          <w:rFonts w:cs="Arial"/>
          <w:szCs w:val="22"/>
        </w:rPr>
        <w:t>ä</w:t>
      </w:r>
      <w:r w:rsidRPr="000F26E0">
        <w:rPr>
          <w:rFonts w:cs="Arial"/>
          <w:szCs w:val="22"/>
        </w:rPr>
        <w:t>ven omvårdnadspersonal har deltagit på vissa av utbildningstillfällena</w:t>
      </w:r>
      <w:r w:rsidR="000414C8">
        <w:rPr>
          <w:rFonts w:cs="Arial"/>
          <w:szCs w:val="22"/>
        </w:rPr>
        <w:t xml:space="preserve">. </w:t>
      </w:r>
      <w:r w:rsidR="00F922C7">
        <w:t xml:space="preserve">Enligt intervjuad dietist har dock sjuksköterskorna </w:t>
      </w:r>
      <w:r w:rsidR="009A5BC7" w:rsidRPr="009A5BC7">
        <w:t xml:space="preserve">som jobbat en längre tid i Sundbybergs Stad </w:t>
      </w:r>
      <w:r w:rsidR="00F922C7">
        <w:t xml:space="preserve">god kompetens inom nutritionsområdet </w:t>
      </w:r>
      <w:r w:rsidR="00801E7E">
        <w:t xml:space="preserve">som </w:t>
      </w:r>
      <w:r w:rsidR="009A5BC7" w:rsidRPr="009A5BC7">
        <w:t>är ett prioriterat områden i staden</w:t>
      </w:r>
      <w:r w:rsidR="00F922C7">
        <w:t xml:space="preserve">. </w:t>
      </w:r>
    </w:p>
    <w:p w:rsidR="000414C8" w:rsidRDefault="00F97BD2" w:rsidP="006D0888">
      <w:pPr>
        <w:spacing w:before="240" w:after="240"/>
      </w:pPr>
      <w:r>
        <w:t>Av</w:t>
      </w:r>
      <w:r w:rsidR="005653B7">
        <w:t xml:space="preserve"> </w:t>
      </w:r>
      <w:r w:rsidR="005653B7">
        <w:rPr>
          <w:i/>
        </w:rPr>
        <w:t xml:space="preserve">Verksamhetsberättelse med bokslut 2017 </w:t>
      </w:r>
      <w:r w:rsidR="005653B7">
        <w:t xml:space="preserve">framgår även att </w:t>
      </w:r>
      <w:r w:rsidR="005653B7" w:rsidRPr="005653B7">
        <w:t xml:space="preserve">utbildningar inom nutrition för omsorgspersonal är genomförda på två äldreboenden. </w:t>
      </w:r>
      <w:r w:rsidR="000414C8">
        <w:t>Enligt intervjuad dietist har det genomförts ett flertal utbildningar på stadens boenden de senaste 5 åren</w:t>
      </w:r>
      <w:r w:rsidR="008E34B4">
        <w:t xml:space="preserve">, där dietist håller utbildning </w:t>
      </w:r>
      <w:r w:rsidR="009A5BC7">
        <w:t>varje</w:t>
      </w:r>
      <w:r w:rsidR="008E34B4">
        <w:t xml:space="preserve"> år,</w:t>
      </w:r>
      <w:r w:rsidR="000414C8">
        <w:t xml:space="preserve"> vilket lett till </w:t>
      </w:r>
      <w:r w:rsidR="008E34B4">
        <w:t>att enheterna har god kunskap om</w:t>
      </w:r>
      <w:r w:rsidR="000414C8">
        <w:t xml:space="preserve"> nutritionsproblematik och enbart behöver ta hjälp av dietist i mer komplicerade fall. </w:t>
      </w:r>
    </w:p>
    <w:p w:rsidR="00B72894" w:rsidRDefault="00B72894" w:rsidP="006D0888">
      <w:pPr>
        <w:spacing w:before="240" w:after="240"/>
        <w:rPr>
          <w:color w:val="FF0000"/>
        </w:rPr>
      </w:pPr>
      <w:r>
        <w:t xml:space="preserve">Enligt intervjuad dietist träffar </w:t>
      </w:r>
      <w:r w:rsidR="009A5BC7" w:rsidRPr="009A5BC7">
        <w:t xml:space="preserve">uppföljningsansvariga utredare från äldreförvaltningen </w:t>
      </w:r>
      <w:r>
        <w:t xml:space="preserve">chef eller verksamhetssamordnare för alla hemtjänstutförare 2 </w:t>
      </w:r>
      <w:r w:rsidRPr="009A5BC7">
        <w:t xml:space="preserve">gånger per </w:t>
      </w:r>
      <w:r w:rsidR="009A5BC7" w:rsidRPr="009A5BC7">
        <w:t xml:space="preserve">år. Vid dessa tillfällen kan området mat, kost och nutrition tas upp om behov föreligger. </w:t>
      </w:r>
      <w:r w:rsidRPr="009A5BC7">
        <w:t xml:space="preserve">Därutöver </w:t>
      </w:r>
      <w:r>
        <w:t xml:space="preserve">har några hemtjänstutförare webbaserade utbildningar med bäring på området men ingen utbildning med stadens dietist, om det inte efterfrågas specifikt. </w:t>
      </w:r>
    </w:p>
    <w:p w:rsidR="005653B7" w:rsidRDefault="005653B7" w:rsidP="00CB40BE">
      <w:pPr>
        <w:pStyle w:val="Rubrik2"/>
      </w:pPr>
      <w:bookmarkStart w:id="17" w:name="_Toc523728840"/>
      <w:bookmarkStart w:id="18" w:name="_Toc352069530"/>
      <w:bookmarkStart w:id="19" w:name="_Toc364426143"/>
      <w:bookmarkEnd w:id="10"/>
      <w:bookmarkEnd w:id="11"/>
      <w:r>
        <w:t>Specifika satsningar</w:t>
      </w:r>
      <w:bookmarkEnd w:id="17"/>
    </w:p>
    <w:p w:rsidR="00A20EC5" w:rsidRDefault="00FE7063" w:rsidP="006D0888">
      <w:pPr>
        <w:spacing w:before="240" w:after="240"/>
      </w:pPr>
      <w:r w:rsidRPr="00FE7063">
        <w:t>Enligt intervjuad dietist har staden i</w:t>
      </w:r>
      <w:r w:rsidR="00C2727D" w:rsidRPr="00FE7063">
        <w:t>nom ram</w:t>
      </w:r>
      <w:r w:rsidR="00801E7E">
        <w:t>en</w:t>
      </w:r>
      <w:r w:rsidR="00C2727D" w:rsidRPr="00FE7063">
        <w:t xml:space="preserve"> för "Handslag för Äldre" </w:t>
      </w:r>
      <w:r w:rsidRPr="00FE7063">
        <w:t>träffar 1</w:t>
      </w:r>
      <w:r w:rsidR="00FF7452">
        <w:t>0</w:t>
      </w:r>
      <w:r w:rsidRPr="00FE7063">
        <w:t xml:space="preserve"> gång</w:t>
      </w:r>
      <w:r w:rsidR="00FF7452">
        <w:t>er per år</w:t>
      </w:r>
      <w:r w:rsidRPr="00FE7063">
        <w:t xml:space="preserve"> med</w:t>
      </w:r>
      <w:r w:rsidR="00C2727D" w:rsidRPr="00FE7063">
        <w:t xml:space="preserve"> deltagare</w:t>
      </w:r>
      <w:r w:rsidRPr="00FE7063">
        <w:t xml:space="preserve"> från den politiska sidan och intresseorganisationer för äldre (PRO). Där har man </w:t>
      </w:r>
      <w:r w:rsidR="00C2727D" w:rsidRPr="00FE7063">
        <w:t>tillsammans genomfört en provsmakning med mat från hemtjänstens matleverantör.</w:t>
      </w:r>
    </w:p>
    <w:p w:rsidR="00C2727D" w:rsidRPr="003C5D64" w:rsidRDefault="00930DA2" w:rsidP="006D0888">
      <w:pPr>
        <w:spacing w:before="240" w:after="240"/>
        <w:rPr>
          <w:color w:val="FF0000"/>
        </w:rPr>
      </w:pPr>
      <w:r>
        <w:t>Enligt intervjuad dietist genomför verksamheterna, sedan 2009</w:t>
      </w:r>
      <w:r w:rsidR="00801E7E">
        <w:t>,</w:t>
      </w:r>
      <w:r>
        <w:t xml:space="preserve"> </w:t>
      </w:r>
      <w:r w:rsidR="00EA0561" w:rsidRPr="00EA0561">
        <w:t>t</w:t>
      </w:r>
      <w:r w:rsidR="00C2727D" w:rsidRPr="00EA0561">
        <w:t>vå nattfastemätningar</w:t>
      </w:r>
      <w:r>
        <w:t xml:space="preserve"> per år där dietist registrerar längsta tiden mellan två måltider och sammanfattar resultatet fördelat på varje avdelning. </w:t>
      </w:r>
      <w:r w:rsidR="003952B9">
        <w:t>Resultatet skickas till enhetschefer, utförarchefer egen regi, MAS, utvecklings- och uppföljningsenheten samt förvaltningschef</w:t>
      </w:r>
      <w:r w:rsidR="003952B9">
        <w:rPr>
          <w:rStyle w:val="Fotnotsreferens"/>
        </w:rPr>
        <w:footnoteReference w:id="2"/>
      </w:r>
      <w:r w:rsidR="003952B9">
        <w:t xml:space="preserve">. </w:t>
      </w:r>
      <w:r w:rsidRPr="00EA0561">
        <w:t xml:space="preserve">Enligt </w:t>
      </w:r>
      <w:r w:rsidRPr="00EA0561">
        <w:rPr>
          <w:i/>
        </w:rPr>
        <w:t>verksamhetsberättelse med bokslut 2017</w:t>
      </w:r>
      <w:r w:rsidRPr="00EA0561">
        <w:t xml:space="preserve"> </w:t>
      </w:r>
      <w:r>
        <w:t xml:space="preserve">visade mätningarna 2017 </w:t>
      </w:r>
      <w:r w:rsidRPr="00930DA2">
        <w:t>på</w:t>
      </w:r>
      <w:r w:rsidR="00C2727D" w:rsidRPr="00930DA2">
        <w:t xml:space="preserve"> att det generellt sett har skett en </w:t>
      </w:r>
      <w:r>
        <w:t xml:space="preserve">viss </w:t>
      </w:r>
      <w:r w:rsidR="00C2727D" w:rsidRPr="00930DA2">
        <w:t>försämring i verksamheter</w:t>
      </w:r>
      <w:r w:rsidR="00C2727D" w:rsidRPr="00804E79">
        <w:t>na</w:t>
      </w:r>
      <w:r w:rsidR="00A60A13" w:rsidRPr="00804E79">
        <w:t>.</w:t>
      </w:r>
      <w:r w:rsidR="00C2727D" w:rsidRPr="00804E79">
        <w:t xml:space="preserve"> Jämförs höstens mätningar så har det totala resultatet för Sundbybergs stads äldreboenden sjunkit från 90 procent till 75 procent</w:t>
      </w:r>
      <w:r w:rsidR="00FF7452">
        <w:t>, vilket innebär att 75 % av mätningar visar på nattfasta på max 11 timmar</w:t>
      </w:r>
      <w:r w:rsidR="00FF7452">
        <w:rPr>
          <w:rStyle w:val="Fotnotsreferens"/>
        </w:rPr>
        <w:footnoteReference w:id="3"/>
      </w:r>
      <w:r w:rsidR="00C2727D" w:rsidRPr="00804E79">
        <w:t xml:space="preserve">. </w:t>
      </w:r>
      <w:r w:rsidR="00C2727D" w:rsidRPr="00711D32">
        <w:t xml:space="preserve">Vidare analys och </w:t>
      </w:r>
      <w:r w:rsidR="00286FE4" w:rsidRPr="00711D32">
        <w:t xml:space="preserve">åtgärdsplaner </w:t>
      </w:r>
      <w:r w:rsidR="00C2727D" w:rsidRPr="00711D32">
        <w:t>inom området kommer att genomföras under 2018.</w:t>
      </w:r>
      <w:r w:rsidR="00C2727D" w:rsidRPr="00711D32">
        <w:rPr>
          <w:color w:val="FF0000"/>
        </w:rPr>
        <w:t xml:space="preserve"> </w:t>
      </w:r>
    </w:p>
    <w:p w:rsidR="008E34B4" w:rsidRPr="002A45E4" w:rsidRDefault="00C2727D" w:rsidP="006D0888">
      <w:pPr>
        <w:spacing w:before="240" w:after="240"/>
      </w:pPr>
      <w:r>
        <w:t xml:space="preserve">Enligt </w:t>
      </w:r>
      <w:r>
        <w:rPr>
          <w:i/>
        </w:rPr>
        <w:t xml:space="preserve">Verksamhetsberättelse med bokslut 2017 </w:t>
      </w:r>
      <w:r>
        <w:t xml:space="preserve">framgår att det finns ett pågående arbete inom äldreförvaltningen att arbeta med vårdprevention rörande bland annat nutrition. </w:t>
      </w:r>
      <w:r w:rsidR="007E4B01" w:rsidRPr="007E4B01">
        <w:t xml:space="preserve">Verksamheten har mätt i vilken omfattning brukare med risk för undernäring, enligt Senior Alerts riskbedömningsinstrument mini nutritional assessment (MNA), har en åtgärdsplan. </w:t>
      </w:r>
      <w:r>
        <w:t xml:space="preserve">För 2017 låg utfallet på 94,5 %, att jämföra med 58 % för 2016. </w:t>
      </w:r>
      <w:r w:rsidRPr="00D5032C">
        <w:t xml:space="preserve">Andelen åtgärdsplaner för dessa individer </w:t>
      </w:r>
      <w:r>
        <w:t xml:space="preserve">har </w:t>
      </w:r>
      <w:r w:rsidRPr="00D5032C">
        <w:t xml:space="preserve">ökat markant under </w:t>
      </w:r>
      <w:r>
        <w:t>2017</w:t>
      </w:r>
      <w:r w:rsidRPr="00D5032C">
        <w:t xml:space="preserve">. </w:t>
      </w:r>
      <w:r>
        <w:t xml:space="preserve">Verksamheten kopplar det till arbetet med vårdprevention där </w:t>
      </w:r>
      <w:r w:rsidRPr="00D5032C">
        <w:t xml:space="preserve">verksamheten </w:t>
      </w:r>
      <w:r>
        <w:t xml:space="preserve">anser sig ha </w:t>
      </w:r>
      <w:r w:rsidRPr="00D5032C">
        <w:t xml:space="preserve">hittat ett välfungerande arbetssätt för att minimera risken att </w:t>
      </w:r>
      <w:r>
        <w:t>undernäring</w:t>
      </w:r>
      <w:r w:rsidRPr="00D5032C">
        <w:t xml:space="preserve"> ska inträffa.</w:t>
      </w:r>
    </w:p>
    <w:p w:rsidR="00C2727D" w:rsidRDefault="00B02793" w:rsidP="00B02793">
      <w:pPr>
        <w:pStyle w:val="Rubrik2"/>
      </w:pPr>
      <w:bookmarkStart w:id="20" w:name="_Toc523728841"/>
      <w:r>
        <w:t>Brukarnas bedömning</w:t>
      </w:r>
      <w:bookmarkEnd w:id="20"/>
      <w:r>
        <w:t xml:space="preserve"> </w:t>
      </w:r>
    </w:p>
    <w:p w:rsidR="00B02793" w:rsidRDefault="00AB43C4" w:rsidP="00B02793">
      <w:r>
        <w:t>I</w:t>
      </w:r>
      <w:r w:rsidR="00B02793">
        <w:t xml:space="preserve"> nämnden</w:t>
      </w:r>
      <w:r>
        <w:t>s sammanträdesprotokoll för</w:t>
      </w:r>
      <w:r w:rsidR="00B02793">
        <w:t xml:space="preserve"> 24 maj 2018 framkommer det att 20 synpunkter och klagomål har dokumenterats</w:t>
      </w:r>
      <w:r w:rsidR="00A05623">
        <w:t xml:space="preserve"> för första kvartalet</w:t>
      </w:r>
      <w:r w:rsidR="00B02793">
        <w:t xml:space="preserve">, vilket är något fler än de 14 som diariefördes under samma period 2017. Av de inkomna synpunkterna för </w:t>
      </w:r>
      <w:r w:rsidR="00A05623">
        <w:t>2018</w:t>
      </w:r>
      <w:r w:rsidR="00B02793">
        <w:t xml:space="preserve"> är 6 av 20 positiva. Klagomålen uppge</w:t>
      </w:r>
      <w:r w:rsidR="00A05623">
        <w:t>s beröra utförandet av tjänster</w:t>
      </w:r>
      <w:r w:rsidR="00B02793">
        <w:t xml:space="preserve"> och trygghetslarm/inställelsetid. De positiva synpunkterna beskrivs delvis beröra upplevelser om god mat. </w:t>
      </w:r>
    </w:p>
    <w:p w:rsidR="00B02793" w:rsidRPr="00B02793" w:rsidRDefault="00F9379D" w:rsidP="00400394">
      <w:pPr>
        <w:spacing w:before="240" w:after="240"/>
      </w:pPr>
      <w:r>
        <w:t>Sett till Socialstyrelsens brukarbedömning, tillgänglig i Kommun- och landstingsdatabasen (KOLADA), framgår att drygt hälften av andelen äldre har svarat positivt på frågor om mat och måltidsmiljön. Detta är en något lägre andel jämfört med närliggande kommuner, liknande kommuner och riket</w:t>
      </w:r>
      <w:r w:rsidR="00722375">
        <w:t>, se nedan</w:t>
      </w:r>
      <w:r>
        <w:t xml:space="preserve">. </w:t>
      </w:r>
      <w:r w:rsidR="00722375">
        <w:t xml:space="preserve">Av intervjuad dietist framgår </w:t>
      </w:r>
      <w:r w:rsidR="00801E7E">
        <w:t xml:space="preserve">att </w:t>
      </w:r>
      <w:r w:rsidR="00722375">
        <w:t xml:space="preserve">det </w:t>
      </w:r>
      <w:r w:rsidR="00801E7E">
        <w:t xml:space="preserve">är </w:t>
      </w:r>
      <w:r w:rsidR="00722375">
        <w:t xml:space="preserve">förhållandevis oklart varför situationen är som sådan. Resultatet spekuleras kunna koppas till personkemi och/eller omorganiseringar inom äldreboendena. </w:t>
      </w:r>
      <w:r w:rsidR="00400394">
        <w:t xml:space="preserve">Under 2017 erbjöds flera kostföreläsningar med dietist tillgängliga för de äldre </w:t>
      </w:r>
      <w:r w:rsidR="00B36134">
        <w:t xml:space="preserve">i ordinärt boende </w:t>
      </w:r>
      <w:r w:rsidR="00400394">
        <w:t xml:space="preserve">på Bällstahofs äldreboende. </w:t>
      </w:r>
      <w:r w:rsidR="00B02793">
        <w:t xml:space="preserve">   </w:t>
      </w:r>
    </w:p>
    <w:p w:rsidR="00B02793" w:rsidRDefault="00B02793" w:rsidP="00B02793">
      <w:pPr>
        <w:jc w:val="center"/>
      </w:pPr>
      <w:r>
        <w:rPr>
          <w:noProof/>
        </w:rPr>
        <w:drawing>
          <wp:inline distT="0" distB="0" distL="0" distR="0" wp14:anchorId="1DE0B328" wp14:editId="00AC14EC">
            <wp:extent cx="4434840" cy="1874520"/>
            <wp:effectExtent l="0" t="0" r="381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1160" w:rsidRDefault="00411160" w:rsidP="00B02793">
      <w:pPr>
        <w:jc w:val="center"/>
      </w:pPr>
    </w:p>
    <w:p w:rsidR="00B02793" w:rsidRDefault="00B252F4" w:rsidP="00722375">
      <w:pPr>
        <w:pStyle w:val="Beskrivning"/>
        <w:jc w:val="right"/>
        <w:rPr>
          <w:b/>
          <w:i w:val="0"/>
          <w:color w:val="auto"/>
        </w:rPr>
      </w:pPr>
      <w:r w:rsidRPr="00B252F4">
        <w:rPr>
          <w:b/>
          <w:i w:val="0"/>
          <w:color w:val="auto"/>
        </w:rPr>
        <w:t>KÄLLA: KOMMUN- OCH LANDSTINGSDATABASEN (KOLADA)</w:t>
      </w:r>
      <w:r w:rsidR="00B02793" w:rsidRPr="002F5268">
        <w:rPr>
          <w:rStyle w:val="Fotnotsreferens"/>
          <w:b/>
          <w:i w:val="0"/>
          <w:color w:val="auto"/>
          <w:sz w:val="20"/>
        </w:rPr>
        <w:footnoteReference w:id="4"/>
      </w:r>
    </w:p>
    <w:p w:rsidR="00C14A4B" w:rsidRPr="00C14A4B" w:rsidRDefault="00C14A4B" w:rsidP="00C14A4B"/>
    <w:p w:rsidR="00A248C6" w:rsidRPr="00A248C6" w:rsidRDefault="007424C3" w:rsidP="00A248C6">
      <w:pPr>
        <w:pStyle w:val="Rubrik1"/>
      </w:pPr>
      <w:bookmarkStart w:id="21" w:name="_Toc523728842"/>
      <w:r w:rsidRPr="00A248C6">
        <w:t xml:space="preserve">Sammanfattande </w:t>
      </w:r>
      <w:bookmarkEnd w:id="18"/>
      <w:bookmarkEnd w:id="19"/>
      <w:r w:rsidR="00EA17BF">
        <w:t>iakttagelser</w:t>
      </w:r>
      <w:bookmarkEnd w:id="21"/>
    </w:p>
    <w:p w:rsidR="00641EBF" w:rsidRPr="00A84CBC" w:rsidRDefault="00641EBF" w:rsidP="00641EBF">
      <w:pPr>
        <w:spacing w:before="240" w:after="240"/>
        <w:rPr>
          <w:rFonts w:cs="Arial"/>
          <w:szCs w:val="22"/>
        </w:rPr>
      </w:pPr>
      <w:r>
        <w:rPr>
          <w:rFonts w:cs="Arial"/>
          <w:szCs w:val="22"/>
        </w:rPr>
        <w:t>Syftet med förstudien var</w:t>
      </w:r>
      <w:r w:rsidRPr="00A84CBC">
        <w:rPr>
          <w:rFonts w:cs="Arial"/>
          <w:szCs w:val="22"/>
        </w:rPr>
        <w:t xml:space="preserve"> att inhämta information </w:t>
      </w:r>
      <w:r w:rsidRPr="00AB4A26">
        <w:rPr>
          <w:rFonts w:cs="Arial"/>
        </w:rPr>
        <w:t>om stadens arbete med nutrit</w:t>
      </w:r>
      <w:r>
        <w:rPr>
          <w:rFonts w:cs="Arial"/>
        </w:rPr>
        <w:t xml:space="preserve">ion, främst inom äldreomsorgen, </w:t>
      </w:r>
      <w:r w:rsidRPr="00A84CBC">
        <w:rPr>
          <w:rFonts w:cs="Arial"/>
          <w:szCs w:val="22"/>
        </w:rPr>
        <w:t>samt därefter bedöma huruvida det finns anledning att genomföra en fördjupad granskning.</w:t>
      </w:r>
    </w:p>
    <w:p w:rsidR="00641EBF" w:rsidRDefault="00641EBF" w:rsidP="00641EBF">
      <w:pPr>
        <w:rPr>
          <w:rFonts w:cs="Arial"/>
        </w:rPr>
      </w:pPr>
      <w:r>
        <w:rPr>
          <w:rFonts w:cs="Arial"/>
        </w:rPr>
        <w:t xml:space="preserve">Vår uppfattning är att det bedrivs ett genomtänkt arbete kring nutritionsområdet. Vår uppfattning grundar sig på: </w:t>
      </w:r>
    </w:p>
    <w:p w:rsidR="00641EBF" w:rsidRPr="00A12088" w:rsidRDefault="00641EBF" w:rsidP="00641EBF">
      <w:pPr>
        <w:pStyle w:val="Liststycke"/>
        <w:numPr>
          <w:ilvl w:val="0"/>
          <w:numId w:val="22"/>
        </w:numPr>
        <w:rPr>
          <w:rFonts w:ascii="Arial" w:hAnsi="Arial" w:cs="Arial"/>
          <w:sz w:val="22"/>
        </w:rPr>
      </w:pPr>
      <w:r w:rsidRPr="00A12088">
        <w:rPr>
          <w:rFonts w:ascii="Arial" w:hAnsi="Arial" w:cs="Arial"/>
          <w:sz w:val="22"/>
        </w:rPr>
        <w:t xml:space="preserve">Att det finns relevanta rutiner och dokument för följsamhet inom nutritionsområdet. </w:t>
      </w:r>
    </w:p>
    <w:p w:rsidR="00641EBF" w:rsidRPr="00A12088" w:rsidRDefault="00641EBF" w:rsidP="00641EBF">
      <w:pPr>
        <w:pStyle w:val="Liststycke"/>
        <w:numPr>
          <w:ilvl w:val="0"/>
          <w:numId w:val="22"/>
        </w:numPr>
        <w:rPr>
          <w:rFonts w:ascii="Arial" w:hAnsi="Arial" w:cs="Arial"/>
          <w:sz w:val="22"/>
        </w:rPr>
      </w:pPr>
      <w:r w:rsidRPr="00A12088">
        <w:rPr>
          <w:rFonts w:ascii="Arial" w:hAnsi="Arial" w:cs="Arial"/>
          <w:sz w:val="22"/>
        </w:rPr>
        <w:t xml:space="preserve">Att det finns relevanta funktioner med tydligt ansvar för </w:t>
      </w:r>
      <w:r w:rsidR="0049785F">
        <w:rPr>
          <w:rFonts w:ascii="Arial" w:hAnsi="Arial" w:cs="Arial"/>
          <w:sz w:val="22"/>
        </w:rPr>
        <w:t xml:space="preserve">att </w:t>
      </w:r>
      <w:r w:rsidRPr="00A12088">
        <w:rPr>
          <w:rFonts w:ascii="Arial" w:hAnsi="Arial" w:cs="Arial"/>
          <w:sz w:val="22"/>
        </w:rPr>
        <w:t xml:space="preserve">säkerställa ett gediget nutritionsarbete inom äldreomsorgen.  </w:t>
      </w:r>
    </w:p>
    <w:p w:rsidR="00641EBF" w:rsidRPr="00A12088" w:rsidRDefault="00641EBF" w:rsidP="00641EBF">
      <w:pPr>
        <w:pStyle w:val="Liststycke"/>
        <w:numPr>
          <w:ilvl w:val="0"/>
          <w:numId w:val="22"/>
        </w:numPr>
        <w:rPr>
          <w:rFonts w:ascii="Arial" w:hAnsi="Arial" w:cs="Arial"/>
          <w:sz w:val="22"/>
        </w:rPr>
      </w:pPr>
      <w:r w:rsidRPr="00A12088">
        <w:rPr>
          <w:rFonts w:ascii="Arial" w:hAnsi="Arial" w:cs="Arial"/>
          <w:sz w:val="22"/>
        </w:rPr>
        <w:t xml:space="preserve">Att det finns kontrollprocedurer för att följa upp nutrition och måltidsmiljön. </w:t>
      </w:r>
    </w:p>
    <w:p w:rsidR="00641EBF" w:rsidRDefault="00641EBF" w:rsidP="00641EBF">
      <w:pPr>
        <w:rPr>
          <w:rFonts w:cs="Arial"/>
        </w:rPr>
      </w:pPr>
    </w:p>
    <w:p w:rsidR="00641EBF" w:rsidRDefault="00641EBF" w:rsidP="00641EBF">
      <w:pPr>
        <w:rPr>
          <w:rFonts w:cs="Arial"/>
        </w:rPr>
      </w:pPr>
      <w:r>
        <w:rPr>
          <w:rFonts w:cs="Arial"/>
        </w:rPr>
        <w:t xml:space="preserve">Därför föreligger det inte ett behov av att genomföra en fördjupad granskning.  </w:t>
      </w:r>
    </w:p>
    <w:p w:rsidR="00641EBF" w:rsidRDefault="00641EBF" w:rsidP="00641EBF">
      <w:pPr>
        <w:rPr>
          <w:rFonts w:cs="Arial"/>
        </w:rPr>
      </w:pPr>
    </w:p>
    <w:p w:rsidR="00641EBF" w:rsidRDefault="00641EBF" w:rsidP="00641EBF">
      <w:pPr>
        <w:rPr>
          <w:rFonts w:cs="Arial"/>
        </w:rPr>
      </w:pPr>
      <w:r>
        <w:rPr>
          <w:rFonts w:cs="Arial"/>
        </w:rPr>
        <w:t xml:space="preserve">Med anledning av brukarundersökningens resultat </w:t>
      </w:r>
      <w:r w:rsidR="0049785F">
        <w:rPr>
          <w:rFonts w:cs="Arial"/>
        </w:rPr>
        <w:t xml:space="preserve">har </w:t>
      </w:r>
      <w:r>
        <w:rPr>
          <w:rFonts w:cs="Arial"/>
        </w:rPr>
        <w:t>revisionen för avsikt att följa upp resultatet av brukarundersökningen</w:t>
      </w:r>
      <w:r w:rsidR="0049785F">
        <w:rPr>
          <w:rFonts w:cs="Arial"/>
        </w:rPr>
        <w:t xml:space="preserve"> framöver</w:t>
      </w:r>
      <w:r>
        <w:rPr>
          <w:rFonts w:cs="Arial"/>
        </w:rPr>
        <w:t xml:space="preserve">. </w:t>
      </w:r>
    </w:p>
    <w:p w:rsidR="00641EBF" w:rsidRDefault="00641EBF" w:rsidP="00641EBF">
      <w:pPr>
        <w:rPr>
          <w:rFonts w:cs="Arial"/>
        </w:rPr>
      </w:pPr>
    </w:p>
    <w:p w:rsidR="00641EBF" w:rsidRDefault="00641EBF" w:rsidP="00641EBF">
      <w:pPr>
        <w:rPr>
          <w:rFonts w:cs="Arial"/>
        </w:rPr>
      </w:pPr>
    </w:p>
    <w:p w:rsidR="00641EBF" w:rsidRDefault="00641EBF" w:rsidP="00641EBF">
      <w:pPr>
        <w:rPr>
          <w:rFonts w:cs="Arial"/>
        </w:rPr>
      </w:pPr>
    </w:p>
    <w:p w:rsidR="00641EBF" w:rsidRPr="00907E1D" w:rsidRDefault="00641EBF" w:rsidP="00641EBF">
      <w:pPr>
        <w:spacing w:after="120"/>
        <w:rPr>
          <w:rFonts w:cs="Arial"/>
          <w:szCs w:val="22"/>
        </w:rPr>
      </w:pPr>
    </w:p>
    <w:p w:rsidR="001222B7" w:rsidRPr="00DA095B" w:rsidRDefault="00641EBF" w:rsidP="00641EBF">
      <w:pPr>
        <w:spacing w:after="360"/>
        <w:jc w:val="both"/>
        <w:rPr>
          <w:lang w:val="en-US"/>
        </w:rPr>
      </w:pPr>
      <w:r w:rsidRPr="00DA095B">
        <w:rPr>
          <w:lang w:val="en-US"/>
        </w:rPr>
        <w:t xml:space="preserve">Sundbyberg den </w:t>
      </w:r>
      <w:r w:rsidR="0003668B" w:rsidRPr="00DA095B">
        <w:rPr>
          <w:lang w:val="en-US"/>
        </w:rPr>
        <w:t>29 augusti</w:t>
      </w:r>
      <w:r w:rsidRPr="00DA095B">
        <w:rPr>
          <w:lang w:val="en-US"/>
        </w:rPr>
        <w:t xml:space="preserve"> 2018</w:t>
      </w:r>
    </w:p>
    <w:p w:rsidR="007424C3" w:rsidRPr="006B34A3" w:rsidRDefault="007424C3" w:rsidP="007424C3">
      <w:pPr>
        <w:jc w:val="both"/>
        <w:rPr>
          <w:lang w:val="en-US"/>
        </w:rPr>
      </w:pPr>
    </w:p>
    <w:p w:rsidR="007424C3" w:rsidRPr="006B34A3" w:rsidRDefault="00B45FAE" w:rsidP="007424C3">
      <w:pPr>
        <w:jc w:val="both"/>
        <w:rPr>
          <w:lang w:val="en-US"/>
        </w:rPr>
      </w:pPr>
      <w:r w:rsidRPr="006B34A3">
        <w:rPr>
          <w:lang w:val="en-US"/>
        </w:rPr>
        <w:t>Madeleine Gustafsson</w:t>
      </w:r>
      <w:r w:rsidR="00B445B1" w:rsidRPr="006B34A3">
        <w:rPr>
          <w:lang w:val="en-US"/>
        </w:rPr>
        <w:t xml:space="preserve"> </w:t>
      </w:r>
      <w:r w:rsidR="007424C3" w:rsidRPr="006B34A3">
        <w:rPr>
          <w:lang w:val="en-US"/>
        </w:rPr>
        <w:tab/>
      </w:r>
    </w:p>
    <w:p w:rsidR="008E7C0A" w:rsidRDefault="00A70BCE" w:rsidP="0079208F">
      <w:pPr>
        <w:jc w:val="both"/>
        <w:rPr>
          <w:i/>
        </w:rPr>
      </w:pPr>
      <w:r>
        <w:rPr>
          <w:i/>
        </w:rPr>
        <w:t>EY</w:t>
      </w:r>
      <w:r w:rsidR="008E7C0A">
        <w:rPr>
          <w:i/>
        </w:rPr>
        <w:tab/>
      </w:r>
    </w:p>
    <w:p w:rsidR="007424C3" w:rsidRPr="00702266" w:rsidRDefault="007424C3" w:rsidP="00F357C4">
      <w:pPr>
        <w:pStyle w:val="Rubrik2"/>
        <w:numPr>
          <w:ilvl w:val="0"/>
          <w:numId w:val="0"/>
        </w:numPr>
        <w:ind w:left="576" w:hanging="576"/>
      </w:pPr>
      <w:r w:rsidRPr="005133CA">
        <w:rPr>
          <w:i/>
        </w:rPr>
        <w:br w:type="page"/>
      </w:r>
      <w:bookmarkStart w:id="22" w:name="_Toc523728843"/>
      <w:r w:rsidR="00F277C0" w:rsidRPr="00702266">
        <w:rPr>
          <w:i/>
        </w:rPr>
        <w:t xml:space="preserve">Bilaga 1: </w:t>
      </w:r>
      <w:r w:rsidRPr="00702266">
        <w:t>Källförteckning</w:t>
      </w:r>
      <w:bookmarkEnd w:id="22"/>
    </w:p>
    <w:p w:rsidR="00B445B1" w:rsidRDefault="00B445B1" w:rsidP="007424C3">
      <w:pPr>
        <w:jc w:val="both"/>
      </w:pPr>
    </w:p>
    <w:p w:rsidR="000F3F3C" w:rsidRPr="007A62F9" w:rsidRDefault="000F3F3C" w:rsidP="000F3F3C">
      <w:pPr>
        <w:jc w:val="both"/>
        <w:rPr>
          <w:b/>
        </w:rPr>
      </w:pPr>
      <w:r w:rsidRPr="007A62F9">
        <w:rPr>
          <w:b/>
        </w:rPr>
        <w:t>Intervjuade funktioner:</w:t>
      </w:r>
    </w:p>
    <w:p w:rsidR="000F3F3C" w:rsidRPr="005242E2" w:rsidRDefault="000F3F3C" w:rsidP="000F3F3C">
      <w:pPr>
        <w:pStyle w:val="Liststycke"/>
        <w:numPr>
          <w:ilvl w:val="0"/>
          <w:numId w:val="3"/>
        </w:numPr>
        <w:spacing w:before="100" w:beforeAutospacing="1" w:after="100" w:afterAutospacing="1"/>
        <w:ind w:left="357" w:hanging="357"/>
        <w:contextualSpacing w:val="0"/>
        <w:rPr>
          <w:rFonts w:ascii="Arial" w:hAnsi="Arial" w:cs="Arial"/>
          <w:color w:val="FF0000"/>
          <w:sz w:val="22"/>
          <w:szCs w:val="22"/>
        </w:rPr>
      </w:pPr>
      <w:r w:rsidRPr="00091686">
        <w:rPr>
          <w:rFonts w:ascii="Arial" w:hAnsi="Arial" w:cs="Arial"/>
          <w:sz w:val="22"/>
          <w:szCs w:val="22"/>
        </w:rPr>
        <w:t xml:space="preserve">Nutritionsansvarig dietist </w:t>
      </w:r>
    </w:p>
    <w:p w:rsidR="000F3F3C" w:rsidRDefault="000F3F3C" w:rsidP="000F3F3C">
      <w:pPr>
        <w:jc w:val="both"/>
        <w:rPr>
          <w:b/>
        </w:rPr>
      </w:pPr>
    </w:p>
    <w:p w:rsidR="000F3F3C" w:rsidRDefault="000F3F3C" w:rsidP="000F3F3C">
      <w:pPr>
        <w:jc w:val="both"/>
        <w:rPr>
          <w:b/>
        </w:rPr>
      </w:pPr>
      <w:r>
        <w:rPr>
          <w:b/>
        </w:rPr>
        <w:t>Inhämtat synpunkter från:</w:t>
      </w:r>
    </w:p>
    <w:p w:rsidR="000F3F3C" w:rsidRPr="000F3F3C" w:rsidRDefault="000F3F3C" w:rsidP="000F3F3C">
      <w:pPr>
        <w:pStyle w:val="Liststycke"/>
        <w:numPr>
          <w:ilvl w:val="0"/>
          <w:numId w:val="3"/>
        </w:numPr>
        <w:spacing w:before="100" w:beforeAutospacing="1" w:after="100" w:afterAutospacing="1"/>
        <w:ind w:left="357" w:hanging="357"/>
        <w:contextualSpacing w:val="0"/>
        <w:rPr>
          <w:rFonts w:ascii="Arial" w:hAnsi="Arial" w:cs="Arial"/>
          <w:sz w:val="22"/>
          <w:szCs w:val="22"/>
        </w:rPr>
      </w:pPr>
      <w:r w:rsidRPr="000F3F3C">
        <w:rPr>
          <w:rFonts w:ascii="Arial" w:hAnsi="Arial" w:cs="Arial"/>
          <w:sz w:val="22"/>
          <w:szCs w:val="22"/>
        </w:rPr>
        <w:t xml:space="preserve">Medicinskt ansvarig sjuksköterska (MAS) </w:t>
      </w:r>
    </w:p>
    <w:p w:rsidR="00B445B1" w:rsidRDefault="00B445B1" w:rsidP="007424C3">
      <w:pPr>
        <w:jc w:val="both"/>
      </w:pPr>
    </w:p>
    <w:p w:rsidR="000F3F3C" w:rsidRDefault="000F3F3C" w:rsidP="007424C3">
      <w:pPr>
        <w:jc w:val="both"/>
        <w:rPr>
          <w:b/>
        </w:rPr>
      </w:pPr>
    </w:p>
    <w:p w:rsidR="007424C3" w:rsidRPr="007A62F9" w:rsidRDefault="007424C3" w:rsidP="007424C3">
      <w:pPr>
        <w:jc w:val="both"/>
        <w:rPr>
          <w:b/>
        </w:rPr>
      </w:pPr>
      <w:r w:rsidRPr="007A62F9">
        <w:rPr>
          <w:b/>
        </w:rPr>
        <w:t>Dokument:</w:t>
      </w:r>
    </w:p>
    <w:p w:rsidR="007424C3" w:rsidRPr="00BE5569" w:rsidRDefault="00174C5C" w:rsidP="00BE5569">
      <w:pPr>
        <w:pStyle w:val="Liststycke"/>
        <w:numPr>
          <w:ilvl w:val="0"/>
          <w:numId w:val="19"/>
        </w:numPr>
        <w:rPr>
          <w:rFonts w:ascii="Arial" w:hAnsi="Arial" w:cs="Arial"/>
          <w:sz w:val="22"/>
          <w:szCs w:val="22"/>
        </w:rPr>
      </w:pPr>
      <w:r w:rsidRPr="00BE5569">
        <w:rPr>
          <w:rFonts w:ascii="Arial" w:hAnsi="Arial" w:cs="Arial"/>
          <w:sz w:val="22"/>
          <w:szCs w:val="22"/>
        </w:rPr>
        <w:t>Lokalt vårdprogram för Sundbybergs Stad gällande Nutrition, fastställd av MAS 16 augusti 2010 och reviderad av dietist 1 augusti 2015</w:t>
      </w:r>
    </w:p>
    <w:p w:rsidR="00174C5C" w:rsidRPr="00BE5569" w:rsidRDefault="005D2BB3" w:rsidP="00BE5569">
      <w:pPr>
        <w:pStyle w:val="Liststycke"/>
        <w:numPr>
          <w:ilvl w:val="0"/>
          <w:numId w:val="19"/>
        </w:numPr>
        <w:rPr>
          <w:rFonts w:ascii="Arial" w:hAnsi="Arial" w:cs="Arial"/>
          <w:sz w:val="22"/>
          <w:szCs w:val="22"/>
        </w:rPr>
      </w:pPr>
      <w:r w:rsidRPr="00BE5569">
        <w:rPr>
          <w:rFonts w:ascii="Arial" w:hAnsi="Arial" w:cs="Arial"/>
          <w:sz w:val="22"/>
          <w:szCs w:val="22"/>
        </w:rPr>
        <w:t>Kontakt med hälso- o</w:t>
      </w:r>
      <w:r w:rsidR="00183E09" w:rsidRPr="00BE5569">
        <w:rPr>
          <w:rFonts w:ascii="Arial" w:hAnsi="Arial" w:cs="Arial"/>
          <w:sz w:val="22"/>
          <w:szCs w:val="22"/>
        </w:rPr>
        <w:t>c</w:t>
      </w:r>
      <w:r w:rsidRPr="00BE5569">
        <w:rPr>
          <w:rFonts w:ascii="Arial" w:hAnsi="Arial" w:cs="Arial"/>
          <w:sz w:val="22"/>
          <w:szCs w:val="22"/>
        </w:rPr>
        <w:t>h sjukvårdspersonal vid förändringar i den enskildes hälsotillstånd, reviderad av MAS augusti 2017</w:t>
      </w:r>
    </w:p>
    <w:p w:rsidR="00183E09" w:rsidRPr="00BE5569" w:rsidRDefault="00183E09" w:rsidP="00BE5569">
      <w:pPr>
        <w:pStyle w:val="Liststycke"/>
        <w:numPr>
          <w:ilvl w:val="0"/>
          <w:numId w:val="19"/>
        </w:numPr>
        <w:rPr>
          <w:rFonts w:ascii="Arial" w:hAnsi="Arial" w:cs="Arial"/>
          <w:sz w:val="22"/>
          <w:szCs w:val="22"/>
        </w:rPr>
      </w:pPr>
      <w:r w:rsidRPr="00BE5569">
        <w:rPr>
          <w:rFonts w:ascii="Arial" w:hAnsi="Arial" w:cs="Arial"/>
          <w:sz w:val="22"/>
          <w:szCs w:val="22"/>
        </w:rPr>
        <w:t>Rutin för riskbedömning och behandling av nutritionsproblem</w:t>
      </w:r>
    </w:p>
    <w:p w:rsidR="005D2BB3" w:rsidRPr="00BE5569" w:rsidRDefault="00183E09" w:rsidP="00BE5569">
      <w:pPr>
        <w:pStyle w:val="Liststycke"/>
        <w:numPr>
          <w:ilvl w:val="0"/>
          <w:numId w:val="19"/>
        </w:numPr>
        <w:rPr>
          <w:rFonts w:ascii="Arial" w:hAnsi="Arial" w:cs="Arial"/>
          <w:sz w:val="22"/>
          <w:szCs w:val="22"/>
        </w:rPr>
      </w:pPr>
      <w:r w:rsidRPr="00BE5569">
        <w:rPr>
          <w:rFonts w:ascii="Arial" w:hAnsi="Arial" w:cs="Arial"/>
          <w:sz w:val="22"/>
          <w:szCs w:val="22"/>
        </w:rPr>
        <w:t xml:space="preserve">Mall för Genomförandeplan ÄBIC </w:t>
      </w:r>
      <w:r w:rsidR="00BE5569" w:rsidRPr="00BE5569">
        <w:rPr>
          <w:rFonts w:ascii="Arial" w:hAnsi="Arial" w:cs="Arial"/>
          <w:sz w:val="22"/>
          <w:szCs w:val="22"/>
        </w:rPr>
        <w:t>–</w:t>
      </w:r>
      <w:r w:rsidRPr="00BE5569">
        <w:rPr>
          <w:rFonts w:ascii="Arial" w:hAnsi="Arial" w:cs="Arial"/>
          <w:sz w:val="22"/>
          <w:szCs w:val="22"/>
        </w:rPr>
        <w:t xml:space="preserve"> äldreboende</w:t>
      </w:r>
    </w:p>
    <w:p w:rsidR="00BE5569" w:rsidRPr="00BE5569" w:rsidRDefault="00BE5569" w:rsidP="00BE5569">
      <w:pPr>
        <w:pStyle w:val="Liststycke"/>
        <w:numPr>
          <w:ilvl w:val="0"/>
          <w:numId w:val="19"/>
        </w:numPr>
        <w:rPr>
          <w:rFonts w:ascii="Arial" w:hAnsi="Arial" w:cs="Arial"/>
          <w:sz w:val="22"/>
          <w:szCs w:val="22"/>
        </w:rPr>
      </w:pPr>
      <w:r w:rsidRPr="00BE5569">
        <w:rPr>
          <w:rFonts w:ascii="Arial" w:hAnsi="Arial" w:cs="Arial"/>
          <w:sz w:val="22"/>
          <w:szCs w:val="22"/>
        </w:rPr>
        <w:t>Arbetsbeskrivning sondmatning</w:t>
      </w:r>
    </w:p>
    <w:p w:rsidR="00BE5569" w:rsidRDefault="00BE5569" w:rsidP="00BE5569">
      <w:pPr>
        <w:pStyle w:val="Liststycke"/>
        <w:numPr>
          <w:ilvl w:val="0"/>
          <w:numId w:val="19"/>
        </w:numPr>
        <w:rPr>
          <w:rFonts w:ascii="Arial" w:hAnsi="Arial" w:cs="Arial"/>
          <w:sz w:val="22"/>
          <w:szCs w:val="22"/>
        </w:rPr>
      </w:pPr>
      <w:r w:rsidRPr="00BE5569">
        <w:rPr>
          <w:rFonts w:ascii="Arial" w:hAnsi="Arial" w:cs="Arial"/>
          <w:sz w:val="22"/>
          <w:szCs w:val="22"/>
        </w:rPr>
        <w:t>Remiss dietistkonsultation gällande personer i äldreboende, reviderad av MAS 14 december 2010.</w:t>
      </w:r>
    </w:p>
    <w:p w:rsidR="004B71AD" w:rsidRDefault="00D268D6" w:rsidP="004B71AD">
      <w:pPr>
        <w:pStyle w:val="Liststycke"/>
        <w:numPr>
          <w:ilvl w:val="0"/>
          <w:numId w:val="19"/>
        </w:numPr>
        <w:rPr>
          <w:rFonts w:ascii="Arial" w:hAnsi="Arial" w:cs="Arial"/>
          <w:sz w:val="22"/>
          <w:szCs w:val="22"/>
        </w:rPr>
      </w:pPr>
      <w:r>
        <w:rPr>
          <w:rFonts w:ascii="Arial" w:hAnsi="Arial" w:cs="Arial"/>
          <w:sz w:val="22"/>
          <w:szCs w:val="22"/>
        </w:rPr>
        <w:t xml:space="preserve">8.1 </w:t>
      </w:r>
      <w:r w:rsidR="00F6189C">
        <w:rPr>
          <w:rFonts w:ascii="Arial" w:hAnsi="Arial" w:cs="Arial"/>
          <w:sz w:val="22"/>
          <w:szCs w:val="22"/>
        </w:rPr>
        <w:t>Medicinsk bedömning vid inflyttning på äldreboende och korttidsboende</w:t>
      </w:r>
      <w:r w:rsidR="004B71AD" w:rsidRPr="004B71AD">
        <w:rPr>
          <w:rFonts w:ascii="Arial" w:hAnsi="Arial" w:cs="Arial"/>
          <w:sz w:val="22"/>
          <w:szCs w:val="22"/>
        </w:rPr>
        <w:t>, fastställd av MAS 10 augusti 2010.</w:t>
      </w:r>
    </w:p>
    <w:p w:rsidR="002A45E4" w:rsidRDefault="002A45E4" w:rsidP="002A45E4">
      <w:pPr>
        <w:pStyle w:val="Liststycke"/>
        <w:numPr>
          <w:ilvl w:val="0"/>
          <w:numId w:val="19"/>
        </w:numPr>
        <w:rPr>
          <w:rFonts w:ascii="Arial" w:hAnsi="Arial" w:cs="Arial"/>
          <w:sz w:val="22"/>
          <w:szCs w:val="22"/>
        </w:rPr>
      </w:pPr>
      <w:r w:rsidRPr="002A45E4">
        <w:rPr>
          <w:rFonts w:ascii="Arial" w:hAnsi="Arial" w:cs="Arial"/>
          <w:sz w:val="22"/>
          <w:szCs w:val="22"/>
        </w:rPr>
        <w:t>Patientsäkerhets- och kvalitetsberättels</w:t>
      </w:r>
      <w:r>
        <w:rPr>
          <w:rFonts w:ascii="Arial" w:hAnsi="Arial" w:cs="Arial"/>
          <w:sz w:val="22"/>
          <w:szCs w:val="22"/>
        </w:rPr>
        <w:t>e, äldre</w:t>
      </w:r>
    </w:p>
    <w:p w:rsidR="002A45E4" w:rsidRDefault="002A45E4" w:rsidP="002A45E4">
      <w:pPr>
        <w:pStyle w:val="Liststycke"/>
        <w:numPr>
          <w:ilvl w:val="0"/>
          <w:numId w:val="19"/>
        </w:numPr>
        <w:rPr>
          <w:rFonts w:ascii="Arial" w:hAnsi="Arial" w:cs="Arial"/>
          <w:sz w:val="22"/>
          <w:szCs w:val="22"/>
        </w:rPr>
      </w:pPr>
      <w:r>
        <w:rPr>
          <w:rFonts w:ascii="Arial" w:hAnsi="Arial" w:cs="Arial"/>
          <w:sz w:val="22"/>
          <w:szCs w:val="22"/>
        </w:rPr>
        <w:t>Verksamhetsberättelse med bokslut 2017, äldrenämnden, antagen 22 februari 2018, ÄN-0010/2018</w:t>
      </w:r>
    </w:p>
    <w:p w:rsidR="00B27C27" w:rsidRDefault="00B27C27" w:rsidP="00B27C27">
      <w:pPr>
        <w:pStyle w:val="Liststycke"/>
        <w:numPr>
          <w:ilvl w:val="0"/>
          <w:numId w:val="19"/>
        </w:numPr>
        <w:rPr>
          <w:rFonts w:ascii="Arial" w:hAnsi="Arial" w:cs="Arial"/>
          <w:sz w:val="22"/>
          <w:szCs w:val="22"/>
        </w:rPr>
      </w:pPr>
      <w:r w:rsidRPr="00B27C27">
        <w:rPr>
          <w:rFonts w:ascii="Arial" w:hAnsi="Arial" w:cs="Arial"/>
          <w:sz w:val="22"/>
          <w:szCs w:val="22"/>
        </w:rPr>
        <w:t>Budget för 2018 med plan för 2019 och 2020, antagen av kommunfullmäktige den 28 juni 2017</w:t>
      </w:r>
      <w:r>
        <w:rPr>
          <w:rFonts w:ascii="Arial" w:hAnsi="Arial" w:cs="Arial"/>
          <w:sz w:val="22"/>
          <w:szCs w:val="22"/>
        </w:rPr>
        <w:t xml:space="preserve"> § 296</w:t>
      </w:r>
    </w:p>
    <w:p w:rsidR="00DF43BC" w:rsidRDefault="00DF43BC" w:rsidP="00DF43BC">
      <w:pPr>
        <w:pStyle w:val="Liststycke"/>
        <w:numPr>
          <w:ilvl w:val="0"/>
          <w:numId w:val="19"/>
        </w:numPr>
        <w:rPr>
          <w:rFonts w:ascii="Arial" w:hAnsi="Arial" w:cs="Arial"/>
          <w:sz w:val="22"/>
          <w:szCs w:val="22"/>
        </w:rPr>
      </w:pPr>
      <w:r w:rsidRPr="00DF43BC">
        <w:rPr>
          <w:rFonts w:ascii="Arial" w:hAnsi="Arial" w:cs="Arial"/>
          <w:sz w:val="22"/>
          <w:szCs w:val="22"/>
        </w:rPr>
        <w:t xml:space="preserve">Regionalt vårdprogram, Nutrition med inriktning undernäring, </w:t>
      </w:r>
      <w:r>
        <w:rPr>
          <w:rFonts w:ascii="Arial" w:hAnsi="Arial" w:cs="Arial"/>
          <w:sz w:val="22"/>
          <w:szCs w:val="22"/>
        </w:rPr>
        <w:t>Stockholms läns landsting 2005</w:t>
      </w:r>
    </w:p>
    <w:p w:rsidR="003952B9" w:rsidRDefault="003952B9" w:rsidP="003952B9">
      <w:pPr>
        <w:pStyle w:val="Liststycke"/>
        <w:numPr>
          <w:ilvl w:val="0"/>
          <w:numId w:val="19"/>
        </w:numPr>
        <w:rPr>
          <w:rFonts w:ascii="Arial" w:hAnsi="Arial" w:cs="Arial"/>
          <w:sz w:val="22"/>
          <w:szCs w:val="22"/>
        </w:rPr>
      </w:pPr>
      <w:r w:rsidRPr="003952B9">
        <w:rPr>
          <w:rFonts w:ascii="Arial" w:hAnsi="Arial" w:cs="Arial"/>
          <w:sz w:val="22"/>
          <w:szCs w:val="22"/>
        </w:rPr>
        <w:t>Rutin för nattfastemätning &amp; redovisning av nattfasteresultat</w:t>
      </w:r>
      <w:r>
        <w:rPr>
          <w:rFonts w:ascii="Arial" w:hAnsi="Arial" w:cs="Arial"/>
          <w:sz w:val="22"/>
          <w:szCs w:val="22"/>
        </w:rPr>
        <w:t xml:space="preserve">, äldreförvaltningen, fastställd 3 november 2017. </w:t>
      </w:r>
    </w:p>
    <w:p w:rsidR="003952B9" w:rsidRDefault="003952B9" w:rsidP="003952B9">
      <w:pPr>
        <w:pStyle w:val="Liststycke"/>
        <w:numPr>
          <w:ilvl w:val="0"/>
          <w:numId w:val="19"/>
        </w:numPr>
        <w:rPr>
          <w:rFonts w:ascii="Arial" w:hAnsi="Arial" w:cs="Arial"/>
          <w:sz w:val="22"/>
          <w:szCs w:val="22"/>
        </w:rPr>
      </w:pPr>
      <w:r>
        <w:rPr>
          <w:rFonts w:ascii="Arial" w:hAnsi="Arial" w:cs="Arial"/>
          <w:sz w:val="22"/>
          <w:szCs w:val="22"/>
        </w:rPr>
        <w:t xml:space="preserve">Rutin för måltidsobservation, fastställd av nutritionsansvarig dietist 21 november 2017. </w:t>
      </w:r>
    </w:p>
    <w:p w:rsidR="003952B9" w:rsidRDefault="003952B9" w:rsidP="003952B9">
      <w:pPr>
        <w:pStyle w:val="Liststycke"/>
        <w:numPr>
          <w:ilvl w:val="0"/>
          <w:numId w:val="19"/>
        </w:numPr>
        <w:rPr>
          <w:rFonts w:ascii="Arial" w:hAnsi="Arial" w:cs="Arial"/>
          <w:sz w:val="22"/>
          <w:szCs w:val="22"/>
        </w:rPr>
      </w:pPr>
      <w:r>
        <w:rPr>
          <w:rFonts w:ascii="Arial" w:hAnsi="Arial" w:cs="Arial"/>
          <w:sz w:val="22"/>
          <w:szCs w:val="22"/>
        </w:rPr>
        <w:t xml:space="preserve">Sundbybergs stads måltidspolicy, antagen av kommunfullmäktige 24 april 2017. </w:t>
      </w:r>
    </w:p>
    <w:p w:rsidR="003952B9" w:rsidRDefault="003952B9" w:rsidP="003952B9">
      <w:pPr>
        <w:pStyle w:val="Liststycke"/>
        <w:numPr>
          <w:ilvl w:val="0"/>
          <w:numId w:val="19"/>
        </w:numPr>
        <w:rPr>
          <w:rFonts w:ascii="Arial" w:hAnsi="Arial" w:cs="Arial"/>
          <w:sz w:val="22"/>
          <w:szCs w:val="22"/>
        </w:rPr>
      </w:pPr>
      <w:r>
        <w:rPr>
          <w:rFonts w:ascii="Arial" w:hAnsi="Arial" w:cs="Arial"/>
          <w:sz w:val="22"/>
          <w:szCs w:val="22"/>
        </w:rPr>
        <w:t xml:space="preserve">Kost för äldreomsorgen – Krav på matens innehåll och servering, antagen av äldreförvaltningen 22 maj 1997, reviderad 28 maj 2009. </w:t>
      </w:r>
    </w:p>
    <w:p w:rsidR="00333139" w:rsidRPr="00333139" w:rsidRDefault="00333139" w:rsidP="00333139">
      <w:pPr>
        <w:pStyle w:val="Liststycke"/>
        <w:numPr>
          <w:ilvl w:val="0"/>
          <w:numId w:val="19"/>
        </w:numPr>
        <w:rPr>
          <w:rFonts w:ascii="Arial" w:hAnsi="Arial" w:cs="Arial"/>
          <w:sz w:val="22"/>
          <w:szCs w:val="22"/>
        </w:rPr>
      </w:pPr>
      <w:r w:rsidRPr="00333139">
        <w:rPr>
          <w:rFonts w:ascii="Arial" w:hAnsi="Arial" w:cs="Arial"/>
          <w:sz w:val="22"/>
          <w:szCs w:val="22"/>
        </w:rPr>
        <w:t>Riktlinje för medicinsk bedömning vid inflyttning</w:t>
      </w:r>
    </w:p>
    <w:p w:rsidR="00863AA6" w:rsidRDefault="00863AA6" w:rsidP="007424C3">
      <w:pPr>
        <w:jc w:val="both"/>
      </w:pPr>
    </w:p>
    <w:p w:rsidR="00E12349" w:rsidRDefault="00E12349" w:rsidP="007424C3">
      <w:pPr>
        <w:jc w:val="both"/>
      </w:pPr>
    </w:p>
    <w:p w:rsidR="00E12349" w:rsidRDefault="00E12349" w:rsidP="007424C3">
      <w:pPr>
        <w:jc w:val="both"/>
      </w:pPr>
    </w:p>
    <w:p w:rsidR="00E12349" w:rsidRPr="00C478DE" w:rsidRDefault="00E12349" w:rsidP="007424C3">
      <w:pPr>
        <w:jc w:val="both"/>
      </w:pPr>
    </w:p>
    <w:sectPr w:rsidR="00E12349" w:rsidRPr="00C478DE" w:rsidSect="00FD4B94">
      <w:headerReference w:type="even" r:id="rId12"/>
      <w:headerReference w:type="default" r:id="rId13"/>
      <w:footerReference w:type="default" r:id="rId14"/>
      <w:headerReference w:type="first" r:id="rId15"/>
      <w:pgSz w:w="11906" w:h="16838"/>
      <w:pgMar w:top="212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4B" w:rsidRDefault="002D184B" w:rsidP="007424C3">
      <w:r>
        <w:separator/>
      </w:r>
    </w:p>
  </w:endnote>
  <w:endnote w:type="continuationSeparator" w:id="0">
    <w:p w:rsidR="002D184B" w:rsidRDefault="002D184B" w:rsidP="007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4A"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Default="00D8361B">
    <w:r w:rsidRPr="00983078">
      <w:rPr>
        <w:noProof/>
      </w:rPr>
      <w:drawing>
        <wp:anchor distT="0" distB="0" distL="114300" distR="114300" simplePos="0" relativeHeight="251654144" behindDoc="0" locked="1" layoutInCell="1" allowOverlap="1" wp14:anchorId="3675A0C8" wp14:editId="59A5EA67">
          <wp:simplePos x="0" y="0"/>
          <wp:positionH relativeFrom="page">
            <wp:posOffset>1874520</wp:posOffset>
          </wp:positionH>
          <wp:positionV relativeFrom="page">
            <wp:posOffset>9403080</wp:posOffset>
          </wp:positionV>
          <wp:extent cx="1077595" cy="818515"/>
          <wp:effectExtent l="19050" t="0" r="825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818515"/>
                  </a:xfrm>
                  <a:prstGeom prst="rect">
                    <a:avLst/>
                  </a:prstGeom>
                  <a:noFill/>
                  <a:ln>
                    <a:noFill/>
                  </a:ln>
                  <a:effectLs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Default="00D8361B" w:rsidP="00FD4B94">
    <w:pPr>
      <w:jc w:val="right"/>
    </w:pPr>
    <w:r>
      <w:fldChar w:fldCharType="begin"/>
    </w:r>
    <w:r>
      <w:instrText xml:space="preserve"> PAGE </w:instrText>
    </w:r>
    <w:r>
      <w:fldChar w:fldCharType="separate"/>
    </w:r>
    <w:r w:rsidR="00922E0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4B" w:rsidRDefault="002D184B" w:rsidP="007424C3">
      <w:r>
        <w:separator/>
      </w:r>
    </w:p>
  </w:footnote>
  <w:footnote w:type="continuationSeparator" w:id="0">
    <w:p w:rsidR="002D184B" w:rsidRDefault="002D184B" w:rsidP="007424C3">
      <w:r>
        <w:continuationSeparator/>
      </w:r>
    </w:p>
  </w:footnote>
  <w:footnote w:id="1">
    <w:p w:rsidR="004A6939" w:rsidRDefault="004A6939">
      <w:pPr>
        <w:pStyle w:val="Fotnotstext"/>
      </w:pPr>
      <w:r>
        <w:rPr>
          <w:rStyle w:val="Fotnotsreferens"/>
        </w:rPr>
        <w:footnoteRef/>
      </w:r>
      <w:r>
        <w:t xml:space="preserve"> Verksamhetsberättelse med bokslut 2017, Äldrenämnden</w:t>
      </w:r>
    </w:p>
  </w:footnote>
  <w:footnote w:id="2">
    <w:p w:rsidR="003952B9" w:rsidRPr="003952B9" w:rsidRDefault="003952B9">
      <w:pPr>
        <w:pStyle w:val="Fotnotstext"/>
        <w:rPr>
          <w:i/>
        </w:rPr>
      </w:pPr>
      <w:r>
        <w:rPr>
          <w:rStyle w:val="Fotnotsreferens"/>
        </w:rPr>
        <w:footnoteRef/>
      </w:r>
      <w:r>
        <w:t xml:space="preserve"> Enligt </w:t>
      </w:r>
      <w:r>
        <w:rPr>
          <w:i/>
        </w:rPr>
        <w:t>Rutin för nattfastemätning &amp; redovisning av nattfasteresultat</w:t>
      </w:r>
    </w:p>
  </w:footnote>
  <w:footnote w:id="3">
    <w:p w:rsidR="00FF7452" w:rsidRDefault="00FF7452">
      <w:pPr>
        <w:pStyle w:val="Fotnotstext"/>
      </w:pPr>
      <w:r>
        <w:rPr>
          <w:rStyle w:val="Fotnotsreferens"/>
        </w:rPr>
        <w:footnoteRef/>
      </w:r>
      <w:r>
        <w:t xml:space="preserve"> </w:t>
      </w:r>
      <w:r w:rsidRPr="00FF7452">
        <w:t>Måluppfyl</w:t>
      </w:r>
      <w:r>
        <w:t>lnaden är nattfastan max 11 h. H</w:t>
      </w:r>
      <w:r w:rsidRPr="00FF7452">
        <w:t xml:space="preserve">ar 9 av 10 nattfasta kortare </w:t>
      </w:r>
      <w:r>
        <w:t>än 11 h är måluppfyllnaden 90%.</w:t>
      </w:r>
    </w:p>
  </w:footnote>
  <w:footnote w:id="4">
    <w:p w:rsidR="00B02793" w:rsidRDefault="00B02793" w:rsidP="00B02793">
      <w:pPr>
        <w:pStyle w:val="Fotnotstext"/>
        <w:rPr>
          <w:sz w:val="18"/>
        </w:rPr>
      </w:pPr>
      <w:r>
        <w:rPr>
          <w:rStyle w:val="Fotnotsreferens"/>
        </w:rPr>
        <w:footnoteRef/>
      </w:r>
      <w:r>
        <w:t xml:space="preserve"> </w:t>
      </w:r>
      <w:r w:rsidRPr="00291CA0">
        <w:rPr>
          <w:sz w:val="18"/>
        </w:rPr>
        <w:t>Bortfall på 2 kommuner för Stockholms läns kommuner</w:t>
      </w:r>
      <w:r w:rsidR="00291CA0">
        <w:rPr>
          <w:sz w:val="18"/>
        </w:rPr>
        <w:t xml:space="preserve">. </w:t>
      </w:r>
    </w:p>
    <w:p w:rsidR="00291CA0" w:rsidRDefault="00291CA0" w:rsidP="00B02793">
      <w:pPr>
        <w:pStyle w:val="Fotnotstext"/>
      </w:pPr>
      <w:r>
        <w:rPr>
          <w:sz w:val="18"/>
        </w:rPr>
        <w:t xml:space="preserve">Kategorin ”Liknande kommuner, övergripande” </w:t>
      </w:r>
      <w:r w:rsidR="00D10EBB">
        <w:rPr>
          <w:sz w:val="18"/>
        </w:rPr>
        <w:t xml:space="preserve">bygger på strukturkostnad (60 %), befolkning (20 %), skattekraft (20 %) och </w:t>
      </w:r>
      <w:r>
        <w:rPr>
          <w:sz w:val="18"/>
        </w:rPr>
        <w:t xml:space="preserve">inbegriper Håbo, Kungälv, Upplands Väsby, Ängelholm, Alingsås, Enköping och Oskarshamn.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Pr="001952DC" w:rsidRDefault="00D8361B" w:rsidP="00FD4B94">
    <w:pPr>
      <w:tabs>
        <w:tab w:val="left" w:pos="5940"/>
      </w:tabs>
      <w:ind w:right="-1243"/>
      <w:rPr>
        <w:rFonts w:ascii="EYInterstate" w:hAnsi="EYInterstate"/>
        <w:sz w:val="18"/>
        <w:szCs w:val="18"/>
      </w:rPr>
    </w:pPr>
    <w:r w:rsidRPr="007B441C">
      <w:rPr>
        <w:rFonts w:ascii="EYInterstate" w:hAnsi="EYInterstate"/>
        <w:sz w:val="18"/>
        <w:szCs w:val="18"/>
      </w:rPr>
      <w:tab/>
    </w:r>
    <w:r w:rsidR="00B45FAE">
      <w:rPr>
        <w:rFonts w:ascii="EYInterstate" w:hAnsi="EYInterstate"/>
        <w:sz w:val="18"/>
        <w:szCs w:val="18"/>
      </w:rPr>
      <w:t>Förstudie</w:t>
    </w:r>
    <w:r w:rsidR="00AB4A26">
      <w:rPr>
        <w:rFonts w:ascii="EYInterstate" w:hAnsi="EYInterstate"/>
        <w:sz w:val="18"/>
        <w:szCs w:val="18"/>
      </w:rPr>
      <w:t xml:space="preserve"> 2018</w:t>
    </w:r>
  </w:p>
  <w:p w:rsidR="00D8361B" w:rsidRPr="00071BA8" w:rsidRDefault="00D8361B" w:rsidP="00FD4B94">
    <w:pPr>
      <w:tabs>
        <w:tab w:val="left" w:pos="5940"/>
      </w:tabs>
      <w:ind w:right="-1243"/>
      <w:rPr>
        <w:rFonts w:ascii="EYInterstate" w:hAnsi="EYInterstate"/>
        <w:sz w:val="18"/>
        <w:szCs w:val="18"/>
      </w:rPr>
    </w:pPr>
    <w:r w:rsidRPr="007B441C">
      <w:rPr>
        <w:rFonts w:ascii="EYInterstate" w:hAnsi="EYInterstate"/>
        <w:sz w:val="18"/>
        <w:szCs w:val="18"/>
      </w:rPr>
      <w:tab/>
    </w:r>
    <w:r w:rsidR="00355870">
      <w:rPr>
        <w:rFonts w:ascii="EYInterstate" w:hAnsi="EYInterstate"/>
        <w:sz w:val="18"/>
        <w:szCs w:val="18"/>
      </w:rPr>
      <w:t>Genomförd på uppdrag av revisorerna</w:t>
    </w:r>
    <w:r w:rsidRPr="007B441C">
      <w:rPr>
        <w:rFonts w:ascii="EYInterstate" w:hAnsi="EYInterstate"/>
        <w:sz w:val="18"/>
        <w:szCs w:val="18"/>
      </w:rPr>
      <w:br/>
    </w:r>
    <w:r w:rsidRPr="007B441C">
      <w:rPr>
        <w:rFonts w:ascii="EYInterstate" w:hAnsi="EYInterstate"/>
        <w:sz w:val="18"/>
        <w:szCs w:val="18"/>
      </w:rPr>
      <w:tab/>
    </w:r>
    <w:r w:rsidR="00AB4A26">
      <w:rPr>
        <w:rFonts w:ascii="EYInterstate" w:hAnsi="EYInterstate"/>
        <w:sz w:val="18"/>
        <w:szCs w:val="18"/>
      </w:rPr>
      <w:t>juli-augusti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Default="00D8361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Default="00D8361B">
    <w:r w:rsidRPr="0061710E">
      <w:rPr>
        <w:noProof/>
      </w:rPr>
      <w:drawing>
        <wp:anchor distT="0" distB="0" distL="114300" distR="114300" simplePos="0" relativeHeight="251655168" behindDoc="0" locked="0" layoutInCell="0" allowOverlap="1" wp14:anchorId="4D1E51C6" wp14:editId="1F340966">
          <wp:simplePos x="0" y="0"/>
          <wp:positionH relativeFrom="page">
            <wp:align>left</wp:align>
          </wp:positionH>
          <wp:positionV relativeFrom="page">
            <wp:align>top</wp:align>
          </wp:positionV>
          <wp:extent cx="1788687" cy="1181819"/>
          <wp:effectExtent l="19050" t="0" r="3917" b="0"/>
          <wp:wrapNone/>
          <wp:docPr id="4"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6783" cy="1181818"/>
                  </a:xfrm>
                  <a:prstGeom prst="rect">
                    <a:avLst/>
                  </a:prstGeom>
                </pic:spPr>
              </pic:pic>
            </a:graphicData>
          </a:graphic>
        </wp:anchor>
      </w:drawing>
    </w:r>
  </w:p>
  <w:p w:rsidR="00D8361B" w:rsidRDefault="00D8361B"/>
  <w:p w:rsidR="00D8361B" w:rsidRDefault="00F8612D">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1B" w:rsidRDefault="00D8361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EF0"/>
    <w:multiLevelType w:val="hybridMultilevel"/>
    <w:tmpl w:val="28B625AA"/>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C96B9A"/>
    <w:multiLevelType w:val="hybridMultilevel"/>
    <w:tmpl w:val="A54285D6"/>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337664"/>
    <w:multiLevelType w:val="hybridMultilevel"/>
    <w:tmpl w:val="459CCAF0"/>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9714AC"/>
    <w:multiLevelType w:val="multilevel"/>
    <w:tmpl w:val="CD9A46B8"/>
    <w:lvl w:ilvl="0">
      <w:start w:val="1"/>
      <w:numFmt w:val="bullet"/>
      <w:pStyle w:val="Punktlista"/>
      <w:lvlText w:val=""/>
      <w:lvlJc w:val="left"/>
      <w:pPr>
        <w:tabs>
          <w:tab w:val="num" w:pos="567"/>
        </w:tabs>
        <w:ind w:left="567" w:hanging="340"/>
      </w:pPr>
      <w:rPr>
        <w:rFonts w:ascii="Wingdings 3" w:hAnsi="Wingdings 3" w:hint="default"/>
        <w:color w:val="808080"/>
        <w:sz w:val="24"/>
      </w:rPr>
    </w:lvl>
    <w:lvl w:ilvl="1">
      <w:start w:val="1"/>
      <w:numFmt w:val="bullet"/>
      <w:lvlText w:val=""/>
      <w:lvlJc w:val="left"/>
      <w:pPr>
        <w:tabs>
          <w:tab w:val="num" w:pos="907"/>
        </w:tabs>
        <w:ind w:left="907" w:hanging="283"/>
      </w:pPr>
      <w:rPr>
        <w:rFonts w:ascii="Wingdings 3" w:hAnsi="Wingdings 3" w:hint="default"/>
        <w:color w:val="808080"/>
        <w:sz w:val="20"/>
      </w:rPr>
    </w:lvl>
    <w:lvl w:ilvl="2">
      <w:start w:val="1"/>
      <w:numFmt w:val="bullet"/>
      <w:lvlText w:val=""/>
      <w:lvlJc w:val="left"/>
      <w:pPr>
        <w:tabs>
          <w:tab w:val="num" w:pos="1474"/>
        </w:tabs>
        <w:ind w:left="1474" w:hanging="340"/>
      </w:pPr>
      <w:rPr>
        <w:rFonts w:ascii="Wingdings 3" w:hAnsi="Wingdings 3" w:hint="default"/>
        <w:color w:val="808080"/>
        <w:sz w:val="16"/>
      </w:rPr>
    </w:lvl>
    <w:lvl w:ilvl="3">
      <w:start w:val="1"/>
      <w:numFmt w:val="bullet"/>
      <w:lvlText w:val=""/>
      <w:lvlJc w:val="left"/>
      <w:pPr>
        <w:tabs>
          <w:tab w:val="num" w:pos="3124"/>
        </w:tabs>
        <w:ind w:left="3124" w:hanging="360"/>
      </w:pPr>
      <w:rPr>
        <w:rFonts w:ascii="Symbol" w:hAnsi="Symbol" w:hint="default"/>
      </w:rPr>
    </w:lvl>
    <w:lvl w:ilvl="4">
      <w:start w:val="1"/>
      <w:numFmt w:val="bullet"/>
      <w:lvlText w:val="o"/>
      <w:lvlJc w:val="left"/>
      <w:pPr>
        <w:tabs>
          <w:tab w:val="num" w:pos="3844"/>
        </w:tabs>
        <w:ind w:left="3844" w:hanging="360"/>
      </w:pPr>
      <w:rPr>
        <w:rFonts w:ascii="Courier New" w:hAnsi="Courier New"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5284"/>
        </w:tabs>
        <w:ind w:left="5284" w:hanging="360"/>
      </w:pPr>
      <w:rPr>
        <w:rFonts w:ascii="Symbol" w:hAnsi="Symbol" w:hint="default"/>
      </w:rPr>
    </w:lvl>
    <w:lvl w:ilvl="7">
      <w:start w:val="1"/>
      <w:numFmt w:val="bullet"/>
      <w:lvlText w:val="o"/>
      <w:lvlJc w:val="left"/>
      <w:pPr>
        <w:tabs>
          <w:tab w:val="num" w:pos="6004"/>
        </w:tabs>
        <w:ind w:left="6004" w:hanging="360"/>
      </w:pPr>
      <w:rPr>
        <w:rFonts w:ascii="Courier New" w:hAnsi="Courier New" w:hint="default"/>
      </w:rPr>
    </w:lvl>
    <w:lvl w:ilvl="8">
      <w:start w:val="1"/>
      <w:numFmt w:val="bullet"/>
      <w:lvlText w:val=""/>
      <w:lvlJc w:val="left"/>
      <w:pPr>
        <w:tabs>
          <w:tab w:val="num" w:pos="6724"/>
        </w:tabs>
        <w:ind w:left="6724" w:hanging="360"/>
      </w:pPr>
      <w:rPr>
        <w:rFonts w:ascii="Wingdings" w:hAnsi="Wingdings" w:hint="default"/>
      </w:rPr>
    </w:lvl>
  </w:abstractNum>
  <w:abstractNum w:abstractNumId="4" w15:restartNumberingAfterBreak="0">
    <w:nsid w:val="156A2929"/>
    <w:multiLevelType w:val="hybridMultilevel"/>
    <w:tmpl w:val="706E89EC"/>
    <w:lvl w:ilvl="0" w:tplc="BF628EE6">
      <w:start w:val="1"/>
      <w:numFmt w:val="bullet"/>
      <w:lvlText w:val=""/>
      <w:lvlJc w:val="left"/>
      <w:pPr>
        <w:ind w:left="360" w:hanging="360"/>
      </w:pPr>
      <w:rPr>
        <w:rFonts w:ascii="Wingdings 3" w:hAnsi="Wingdings 3" w:cs="Courier New" w:hint="default"/>
        <w:color w:val="FF9900"/>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355C6A"/>
    <w:multiLevelType w:val="multilevel"/>
    <w:tmpl w:val="EAEAA19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04C48C4"/>
    <w:multiLevelType w:val="hybridMultilevel"/>
    <w:tmpl w:val="80743F6E"/>
    <w:lvl w:ilvl="0" w:tplc="0A56009A">
      <w:start w:val="1"/>
      <w:numFmt w:val="bullet"/>
      <w:lvlText w:val=""/>
      <w:lvlJc w:val="left"/>
      <w:pPr>
        <w:ind w:left="360" w:hanging="360"/>
      </w:pPr>
      <w:rPr>
        <w:rFonts w:ascii="Wingdings 3" w:hAnsi="Wingdings 3" w:cs="Courier New" w:hint="default"/>
        <w:color w:val="FF9900"/>
        <w:sz w:val="18"/>
      </w:rPr>
    </w:lvl>
    <w:lvl w:ilvl="1" w:tplc="041D0003">
      <w:start w:val="1"/>
      <w:numFmt w:val="bullet"/>
      <w:lvlText w:val="o"/>
      <w:lvlJc w:val="left"/>
      <w:pPr>
        <w:ind w:left="1091" w:hanging="360"/>
      </w:pPr>
      <w:rPr>
        <w:rFonts w:ascii="Courier New" w:hAnsi="Courier New" w:cs="Courier New" w:hint="default"/>
      </w:rPr>
    </w:lvl>
    <w:lvl w:ilvl="2" w:tplc="041D0005" w:tentative="1">
      <w:start w:val="1"/>
      <w:numFmt w:val="bullet"/>
      <w:lvlText w:val=""/>
      <w:lvlJc w:val="left"/>
      <w:pPr>
        <w:ind w:left="1811" w:hanging="360"/>
      </w:pPr>
      <w:rPr>
        <w:rFonts w:ascii="Wingdings" w:hAnsi="Wingdings" w:hint="default"/>
      </w:rPr>
    </w:lvl>
    <w:lvl w:ilvl="3" w:tplc="041D0001" w:tentative="1">
      <w:start w:val="1"/>
      <w:numFmt w:val="bullet"/>
      <w:lvlText w:val=""/>
      <w:lvlJc w:val="left"/>
      <w:pPr>
        <w:ind w:left="2531" w:hanging="360"/>
      </w:pPr>
      <w:rPr>
        <w:rFonts w:ascii="Symbol" w:hAnsi="Symbol" w:hint="default"/>
      </w:rPr>
    </w:lvl>
    <w:lvl w:ilvl="4" w:tplc="041D0003" w:tentative="1">
      <w:start w:val="1"/>
      <w:numFmt w:val="bullet"/>
      <w:lvlText w:val="o"/>
      <w:lvlJc w:val="left"/>
      <w:pPr>
        <w:ind w:left="3251" w:hanging="360"/>
      </w:pPr>
      <w:rPr>
        <w:rFonts w:ascii="Courier New" w:hAnsi="Courier New" w:cs="Courier New" w:hint="default"/>
      </w:rPr>
    </w:lvl>
    <w:lvl w:ilvl="5" w:tplc="041D0005" w:tentative="1">
      <w:start w:val="1"/>
      <w:numFmt w:val="bullet"/>
      <w:lvlText w:val=""/>
      <w:lvlJc w:val="left"/>
      <w:pPr>
        <w:ind w:left="3971" w:hanging="360"/>
      </w:pPr>
      <w:rPr>
        <w:rFonts w:ascii="Wingdings" w:hAnsi="Wingdings" w:hint="default"/>
      </w:rPr>
    </w:lvl>
    <w:lvl w:ilvl="6" w:tplc="041D0001" w:tentative="1">
      <w:start w:val="1"/>
      <w:numFmt w:val="bullet"/>
      <w:lvlText w:val=""/>
      <w:lvlJc w:val="left"/>
      <w:pPr>
        <w:ind w:left="4691" w:hanging="360"/>
      </w:pPr>
      <w:rPr>
        <w:rFonts w:ascii="Symbol" w:hAnsi="Symbol" w:hint="default"/>
      </w:rPr>
    </w:lvl>
    <w:lvl w:ilvl="7" w:tplc="041D0003" w:tentative="1">
      <w:start w:val="1"/>
      <w:numFmt w:val="bullet"/>
      <w:lvlText w:val="o"/>
      <w:lvlJc w:val="left"/>
      <w:pPr>
        <w:ind w:left="5411" w:hanging="360"/>
      </w:pPr>
      <w:rPr>
        <w:rFonts w:ascii="Courier New" w:hAnsi="Courier New" w:cs="Courier New" w:hint="default"/>
      </w:rPr>
    </w:lvl>
    <w:lvl w:ilvl="8" w:tplc="041D0005" w:tentative="1">
      <w:start w:val="1"/>
      <w:numFmt w:val="bullet"/>
      <w:lvlText w:val=""/>
      <w:lvlJc w:val="left"/>
      <w:pPr>
        <w:ind w:left="6131" w:hanging="360"/>
      </w:pPr>
      <w:rPr>
        <w:rFonts w:ascii="Wingdings" w:hAnsi="Wingdings" w:hint="default"/>
      </w:rPr>
    </w:lvl>
  </w:abstractNum>
  <w:abstractNum w:abstractNumId="7" w15:restartNumberingAfterBreak="0">
    <w:nsid w:val="26F25B85"/>
    <w:multiLevelType w:val="hybridMultilevel"/>
    <w:tmpl w:val="9EB65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B16E40"/>
    <w:multiLevelType w:val="hybridMultilevel"/>
    <w:tmpl w:val="9E78FB54"/>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6D3F3F"/>
    <w:multiLevelType w:val="hybridMultilevel"/>
    <w:tmpl w:val="3B348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3E0419"/>
    <w:multiLevelType w:val="hybridMultilevel"/>
    <w:tmpl w:val="CCE29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A1211D"/>
    <w:multiLevelType w:val="hybridMultilevel"/>
    <w:tmpl w:val="08E81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C30D6F"/>
    <w:multiLevelType w:val="hybridMultilevel"/>
    <w:tmpl w:val="FF5067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3E5E08"/>
    <w:multiLevelType w:val="hybridMultilevel"/>
    <w:tmpl w:val="3946C4D8"/>
    <w:lvl w:ilvl="0" w:tplc="BF628EE6">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39590C"/>
    <w:multiLevelType w:val="hybridMultilevel"/>
    <w:tmpl w:val="C5BEBB7C"/>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E407C8"/>
    <w:multiLevelType w:val="hybridMultilevel"/>
    <w:tmpl w:val="FEB40902"/>
    <w:lvl w:ilvl="0" w:tplc="57CCC1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D27B3F"/>
    <w:multiLevelType w:val="hybridMultilevel"/>
    <w:tmpl w:val="095A42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474342"/>
    <w:multiLevelType w:val="hybridMultilevel"/>
    <w:tmpl w:val="1706B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8C428F"/>
    <w:multiLevelType w:val="hybridMultilevel"/>
    <w:tmpl w:val="76F2B0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A221A2"/>
    <w:multiLevelType w:val="hybridMultilevel"/>
    <w:tmpl w:val="1862DC5A"/>
    <w:lvl w:ilvl="0" w:tplc="0A56009A">
      <w:start w:val="1"/>
      <w:numFmt w:val="bullet"/>
      <w:lvlText w:val=""/>
      <w:lvlJc w:val="left"/>
      <w:pPr>
        <w:ind w:left="720" w:hanging="360"/>
      </w:pPr>
      <w:rPr>
        <w:rFonts w:ascii="Wingdings 3" w:hAnsi="Wingdings 3" w:cs="Courier New" w:hint="default"/>
        <w:color w:val="FF990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6"/>
  </w:num>
  <w:num w:numId="5">
    <w:abstractNumId w:val="9"/>
  </w:num>
  <w:num w:numId="6">
    <w:abstractNumId w:val="7"/>
  </w:num>
  <w:num w:numId="7">
    <w:abstractNumId w:val="18"/>
  </w:num>
  <w:num w:numId="8">
    <w:abstractNumId w:val="11"/>
  </w:num>
  <w:num w:numId="9">
    <w:abstractNumId w:val="17"/>
  </w:num>
  <w:num w:numId="10">
    <w:abstractNumId w:val="5"/>
  </w:num>
  <w:num w:numId="11">
    <w:abstractNumId w:val="5"/>
  </w:num>
  <w:num w:numId="12">
    <w:abstractNumId w:val="2"/>
  </w:num>
  <w:num w:numId="13">
    <w:abstractNumId w:val="15"/>
  </w:num>
  <w:num w:numId="14">
    <w:abstractNumId w:val="14"/>
  </w:num>
  <w:num w:numId="15">
    <w:abstractNumId w:val="1"/>
  </w:num>
  <w:num w:numId="16">
    <w:abstractNumId w:val="19"/>
  </w:num>
  <w:num w:numId="17">
    <w:abstractNumId w:val="0"/>
  </w:num>
  <w:num w:numId="18">
    <w:abstractNumId w:val="12"/>
  </w:num>
  <w:num w:numId="19">
    <w:abstractNumId w:val="4"/>
  </w:num>
  <w:num w:numId="20">
    <w:abstractNumId w:val="13"/>
  </w:num>
  <w:num w:numId="21">
    <w:abstractNumId w:val="10"/>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C3"/>
    <w:rsid w:val="00000C59"/>
    <w:rsid w:val="00003713"/>
    <w:rsid w:val="00006CC4"/>
    <w:rsid w:val="00007576"/>
    <w:rsid w:val="00007A61"/>
    <w:rsid w:val="00015A40"/>
    <w:rsid w:val="000162B3"/>
    <w:rsid w:val="00016335"/>
    <w:rsid w:val="00020DC2"/>
    <w:rsid w:val="000274FB"/>
    <w:rsid w:val="00027CC0"/>
    <w:rsid w:val="00033E51"/>
    <w:rsid w:val="00033E52"/>
    <w:rsid w:val="0003668B"/>
    <w:rsid w:val="00036CD9"/>
    <w:rsid w:val="00040A66"/>
    <w:rsid w:val="000411E2"/>
    <w:rsid w:val="000414C8"/>
    <w:rsid w:val="00042044"/>
    <w:rsid w:val="0004252C"/>
    <w:rsid w:val="000429AA"/>
    <w:rsid w:val="0005179E"/>
    <w:rsid w:val="00054BE8"/>
    <w:rsid w:val="0005771A"/>
    <w:rsid w:val="0006112C"/>
    <w:rsid w:val="0006262C"/>
    <w:rsid w:val="000635D5"/>
    <w:rsid w:val="000648DA"/>
    <w:rsid w:val="00075C8F"/>
    <w:rsid w:val="00083EBA"/>
    <w:rsid w:val="00086429"/>
    <w:rsid w:val="00090F57"/>
    <w:rsid w:val="00091686"/>
    <w:rsid w:val="000920C4"/>
    <w:rsid w:val="000932E4"/>
    <w:rsid w:val="000951A1"/>
    <w:rsid w:val="0009545C"/>
    <w:rsid w:val="000A0FB8"/>
    <w:rsid w:val="000A10C2"/>
    <w:rsid w:val="000A5461"/>
    <w:rsid w:val="000B25AB"/>
    <w:rsid w:val="000D0C43"/>
    <w:rsid w:val="000D0DFA"/>
    <w:rsid w:val="000D2167"/>
    <w:rsid w:val="000D3D23"/>
    <w:rsid w:val="000D679B"/>
    <w:rsid w:val="000D77C4"/>
    <w:rsid w:val="000E13B5"/>
    <w:rsid w:val="000E7121"/>
    <w:rsid w:val="000F0D5D"/>
    <w:rsid w:val="000F26E0"/>
    <w:rsid w:val="000F3F3C"/>
    <w:rsid w:val="000F6F69"/>
    <w:rsid w:val="00105107"/>
    <w:rsid w:val="001069E0"/>
    <w:rsid w:val="00110009"/>
    <w:rsid w:val="0011104D"/>
    <w:rsid w:val="00113CE8"/>
    <w:rsid w:val="0011626D"/>
    <w:rsid w:val="0012064A"/>
    <w:rsid w:val="001222B7"/>
    <w:rsid w:val="0012663F"/>
    <w:rsid w:val="00136150"/>
    <w:rsid w:val="001413AC"/>
    <w:rsid w:val="00143F82"/>
    <w:rsid w:val="00146D80"/>
    <w:rsid w:val="00150D57"/>
    <w:rsid w:val="00153455"/>
    <w:rsid w:val="001540A0"/>
    <w:rsid w:val="00154E43"/>
    <w:rsid w:val="001561CA"/>
    <w:rsid w:val="001564EA"/>
    <w:rsid w:val="00156FBA"/>
    <w:rsid w:val="0015717F"/>
    <w:rsid w:val="001655E7"/>
    <w:rsid w:val="00171351"/>
    <w:rsid w:val="00174C5C"/>
    <w:rsid w:val="00180C94"/>
    <w:rsid w:val="00180DFD"/>
    <w:rsid w:val="00183E09"/>
    <w:rsid w:val="001857B9"/>
    <w:rsid w:val="00190A06"/>
    <w:rsid w:val="001928D2"/>
    <w:rsid w:val="00192AD5"/>
    <w:rsid w:val="001944B1"/>
    <w:rsid w:val="001952DC"/>
    <w:rsid w:val="001A1A1C"/>
    <w:rsid w:val="001A1F05"/>
    <w:rsid w:val="001A6460"/>
    <w:rsid w:val="001A69C6"/>
    <w:rsid w:val="001B1043"/>
    <w:rsid w:val="001B4E39"/>
    <w:rsid w:val="001C29F0"/>
    <w:rsid w:val="001C4E42"/>
    <w:rsid w:val="001C5452"/>
    <w:rsid w:val="001C6ACB"/>
    <w:rsid w:val="001C72CA"/>
    <w:rsid w:val="001D002B"/>
    <w:rsid w:val="001D19A8"/>
    <w:rsid w:val="001D50EA"/>
    <w:rsid w:val="001D7CEC"/>
    <w:rsid w:val="001E13C9"/>
    <w:rsid w:val="001E1A29"/>
    <w:rsid w:val="001E6DA1"/>
    <w:rsid w:val="001F2F17"/>
    <w:rsid w:val="001F327A"/>
    <w:rsid w:val="001F6A46"/>
    <w:rsid w:val="002001D7"/>
    <w:rsid w:val="00200DC9"/>
    <w:rsid w:val="00204621"/>
    <w:rsid w:val="00206CF4"/>
    <w:rsid w:val="002124F0"/>
    <w:rsid w:val="00224F5A"/>
    <w:rsid w:val="00225B91"/>
    <w:rsid w:val="00227C8B"/>
    <w:rsid w:val="00227E51"/>
    <w:rsid w:val="0023046B"/>
    <w:rsid w:val="00231326"/>
    <w:rsid w:val="0023196D"/>
    <w:rsid w:val="00231F94"/>
    <w:rsid w:val="0023319A"/>
    <w:rsid w:val="00234F30"/>
    <w:rsid w:val="00234FFE"/>
    <w:rsid w:val="002360AA"/>
    <w:rsid w:val="00242023"/>
    <w:rsid w:val="00243620"/>
    <w:rsid w:val="002440F2"/>
    <w:rsid w:val="0024790C"/>
    <w:rsid w:val="0025000C"/>
    <w:rsid w:val="002533C0"/>
    <w:rsid w:val="00254237"/>
    <w:rsid w:val="00256567"/>
    <w:rsid w:val="00257CEF"/>
    <w:rsid w:val="0026489D"/>
    <w:rsid w:val="00265543"/>
    <w:rsid w:val="002668F8"/>
    <w:rsid w:val="00267E7E"/>
    <w:rsid w:val="00275E00"/>
    <w:rsid w:val="00283725"/>
    <w:rsid w:val="00285CD5"/>
    <w:rsid w:val="00286FE4"/>
    <w:rsid w:val="002913F8"/>
    <w:rsid w:val="00291CA0"/>
    <w:rsid w:val="002974E7"/>
    <w:rsid w:val="002A1363"/>
    <w:rsid w:val="002A1987"/>
    <w:rsid w:val="002A45E4"/>
    <w:rsid w:val="002A4E37"/>
    <w:rsid w:val="002A5FCC"/>
    <w:rsid w:val="002B6339"/>
    <w:rsid w:val="002B7670"/>
    <w:rsid w:val="002B767D"/>
    <w:rsid w:val="002C1853"/>
    <w:rsid w:val="002C2A5D"/>
    <w:rsid w:val="002C30F5"/>
    <w:rsid w:val="002D184B"/>
    <w:rsid w:val="002D5559"/>
    <w:rsid w:val="002E0DAC"/>
    <w:rsid w:val="002E3236"/>
    <w:rsid w:val="002E66AC"/>
    <w:rsid w:val="002F5268"/>
    <w:rsid w:val="00303CF7"/>
    <w:rsid w:val="00304691"/>
    <w:rsid w:val="0030594B"/>
    <w:rsid w:val="003168E2"/>
    <w:rsid w:val="00320A50"/>
    <w:rsid w:val="0032149A"/>
    <w:rsid w:val="00322ACB"/>
    <w:rsid w:val="00323FFF"/>
    <w:rsid w:val="003262C1"/>
    <w:rsid w:val="00327310"/>
    <w:rsid w:val="00333139"/>
    <w:rsid w:val="003346BD"/>
    <w:rsid w:val="00341978"/>
    <w:rsid w:val="00343B5E"/>
    <w:rsid w:val="00344B06"/>
    <w:rsid w:val="0035578F"/>
    <w:rsid w:val="00355870"/>
    <w:rsid w:val="003619E7"/>
    <w:rsid w:val="00364043"/>
    <w:rsid w:val="00364FF4"/>
    <w:rsid w:val="00365712"/>
    <w:rsid w:val="00366B7E"/>
    <w:rsid w:val="00370009"/>
    <w:rsid w:val="00380985"/>
    <w:rsid w:val="0039123D"/>
    <w:rsid w:val="003952B9"/>
    <w:rsid w:val="003964AB"/>
    <w:rsid w:val="003970D9"/>
    <w:rsid w:val="00397EB0"/>
    <w:rsid w:val="003A52EF"/>
    <w:rsid w:val="003A5836"/>
    <w:rsid w:val="003B02BB"/>
    <w:rsid w:val="003B0DAA"/>
    <w:rsid w:val="003B29F2"/>
    <w:rsid w:val="003B61AC"/>
    <w:rsid w:val="003B7DAC"/>
    <w:rsid w:val="003C3902"/>
    <w:rsid w:val="003C4822"/>
    <w:rsid w:val="003C5D64"/>
    <w:rsid w:val="003C5D7E"/>
    <w:rsid w:val="003C71BE"/>
    <w:rsid w:val="003D04A8"/>
    <w:rsid w:val="003D0F87"/>
    <w:rsid w:val="003D1D6B"/>
    <w:rsid w:val="003D4224"/>
    <w:rsid w:val="003E7C54"/>
    <w:rsid w:val="003F5E36"/>
    <w:rsid w:val="003F6E51"/>
    <w:rsid w:val="003F7C4E"/>
    <w:rsid w:val="00400394"/>
    <w:rsid w:val="00400F8A"/>
    <w:rsid w:val="004016F8"/>
    <w:rsid w:val="004028FA"/>
    <w:rsid w:val="00411160"/>
    <w:rsid w:val="00411AAD"/>
    <w:rsid w:val="00417A4E"/>
    <w:rsid w:val="00420D1E"/>
    <w:rsid w:val="00421CD7"/>
    <w:rsid w:val="00426C7F"/>
    <w:rsid w:val="004303F0"/>
    <w:rsid w:val="004311C1"/>
    <w:rsid w:val="00432EC7"/>
    <w:rsid w:val="004336D2"/>
    <w:rsid w:val="0043470A"/>
    <w:rsid w:val="004353A9"/>
    <w:rsid w:val="00442A22"/>
    <w:rsid w:val="0045661A"/>
    <w:rsid w:val="00462746"/>
    <w:rsid w:val="0046353C"/>
    <w:rsid w:val="00463A67"/>
    <w:rsid w:val="00467306"/>
    <w:rsid w:val="00470933"/>
    <w:rsid w:val="004712BF"/>
    <w:rsid w:val="00477179"/>
    <w:rsid w:val="00480593"/>
    <w:rsid w:val="00482383"/>
    <w:rsid w:val="00482B77"/>
    <w:rsid w:val="00482BD4"/>
    <w:rsid w:val="0048721A"/>
    <w:rsid w:val="00487B34"/>
    <w:rsid w:val="00492B3B"/>
    <w:rsid w:val="004960C2"/>
    <w:rsid w:val="0049785F"/>
    <w:rsid w:val="004A1D7F"/>
    <w:rsid w:val="004A3D38"/>
    <w:rsid w:val="004A5B18"/>
    <w:rsid w:val="004A6939"/>
    <w:rsid w:val="004B0F0C"/>
    <w:rsid w:val="004B459B"/>
    <w:rsid w:val="004B71AD"/>
    <w:rsid w:val="004C3695"/>
    <w:rsid w:val="004C492E"/>
    <w:rsid w:val="004D2D7E"/>
    <w:rsid w:val="004D3EB5"/>
    <w:rsid w:val="004D64AB"/>
    <w:rsid w:val="004D6E1C"/>
    <w:rsid w:val="004E0F1E"/>
    <w:rsid w:val="004E1ADB"/>
    <w:rsid w:val="004E20A4"/>
    <w:rsid w:val="004E385C"/>
    <w:rsid w:val="004E5D9C"/>
    <w:rsid w:val="004E7392"/>
    <w:rsid w:val="004E73C2"/>
    <w:rsid w:val="004F1BF2"/>
    <w:rsid w:val="004F4994"/>
    <w:rsid w:val="004F734F"/>
    <w:rsid w:val="0050173B"/>
    <w:rsid w:val="0050194B"/>
    <w:rsid w:val="00503350"/>
    <w:rsid w:val="005133CA"/>
    <w:rsid w:val="00515868"/>
    <w:rsid w:val="0051777F"/>
    <w:rsid w:val="00520B17"/>
    <w:rsid w:val="00522934"/>
    <w:rsid w:val="00522AE6"/>
    <w:rsid w:val="00523A28"/>
    <w:rsid w:val="005242E2"/>
    <w:rsid w:val="00526033"/>
    <w:rsid w:val="00530955"/>
    <w:rsid w:val="00531C56"/>
    <w:rsid w:val="00536CD7"/>
    <w:rsid w:val="005379F9"/>
    <w:rsid w:val="00540537"/>
    <w:rsid w:val="0054201E"/>
    <w:rsid w:val="005451DE"/>
    <w:rsid w:val="00552459"/>
    <w:rsid w:val="0055377A"/>
    <w:rsid w:val="0055432D"/>
    <w:rsid w:val="00556E84"/>
    <w:rsid w:val="005605EE"/>
    <w:rsid w:val="00562306"/>
    <w:rsid w:val="005628D7"/>
    <w:rsid w:val="005653B7"/>
    <w:rsid w:val="00574869"/>
    <w:rsid w:val="005815DF"/>
    <w:rsid w:val="00585170"/>
    <w:rsid w:val="00585EC8"/>
    <w:rsid w:val="005864CB"/>
    <w:rsid w:val="005917B9"/>
    <w:rsid w:val="00592228"/>
    <w:rsid w:val="005A2C37"/>
    <w:rsid w:val="005B192B"/>
    <w:rsid w:val="005B2446"/>
    <w:rsid w:val="005B2B84"/>
    <w:rsid w:val="005B34F8"/>
    <w:rsid w:val="005B357A"/>
    <w:rsid w:val="005B5FA2"/>
    <w:rsid w:val="005B6CF1"/>
    <w:rsid w:val="005C0C85"/>
    <w:rsid w:val="005C46BF"/>
    <w:rsid w:val="005C49FD"/>
    <w:rsid w:val="005D2BB3"/>
    <w:rsid w:val="005D30FE"/>
    <w:rsid w:val="005D3152"/>
    <w:rsid w:val="005D3EFD"/>
    <w:rsid w:val="005D702A"/>
    <w:rsid w:val="005E2576"/>
    <w:rsid w:val="005E36BD"/>
    <w:rsid w:val="005E4896"/>
    <w:rsid w:val="005E6162"/>
    <w:rsid w:val="005F4A46"/>
    <w:rsid w:val="006021B1"/>
    <w:rsid w:val="00603CE9"/>
    <w:rsid w:val="00607DBE"/>
    <w:rsid w:val="00616782"/>
    <w:rsid w:val="00616C12"/>
    <w:rsid w:val="00617E95"/>
    <w:rsid w:val="00621978"/>
    <w:rsid w:val="0062422A"/>
    <w:rsid w:val="006257D5"/>
    <w:rsid w:val="0062673F"/>
    <w:rsid w:val="00626912"/>
    <w:rsid w:val="0063789E"/>
    <w:rsid w:val="00640640"/>
    <w:rsid w:val="00641EBF"/>
    <w:rsid w:val="006478CB"/>
    <w:rsid w:val="00652EEF"/>
    <w:rsid w:val="00654FBB"/>
    <w:rsid w:val="0065501B"/>
    <w:rsid w:val="00655CBD"/>
    <w:rsid w:val="00656621"/>
    <w:rsid w:val="006568C3"/>
    <w:rsid w:val="00661F02"/>
    <w:rsid w:val="006832C3"/>
    <w:rsid w:val="006860C5"/>
    <w:rsid w:val="0069724B"/>
    <w:rsid w:val="006A1ACD"/>
    <w:rsid w:val="006A24EE"/>
    <w:rsid w:val="006A2CE4"/>
    <w:rsid w:val="006A3510"/>
    <w:rsid w:val="006A6EA0"/>
    <w:rsid w:val="006A783E"/>
    <w:rsid w:val="006B0222"/>
    <w:rsid w:val="006B0A9D"/>
    <w:rsid w:val="006B34A3"/>
    <w:rsid w:val="006B3AB1"/>
    <w:rsid w:val="006B53AE"/>
    <w:rsid w:val="006C0A4C"/>
    <w:rsid w:val="006C6DCC"/>
    <w:rsid w:val="006C7DB0"/>
    <w:rsid w:val="006D0888"/>
    <w:rsid w:val="006D0E24"/>
    <w:rsid w:val="006D384E"/>
    <w:rsid w:val="006D75E4"/>
    <w:rsid w:val="006D789E"/>
    <w:rsid w:val="006E051F"/>
    <w:rsid w:val="006E3B14"/>
    <w:rsid w:val="006E4B9C"/>
    <w:rsid w:val="006E60CE"/>
    <w:rsid w:val="006F1B27"/>
    <w:rsid w:val="006F5EB4"/>
    <w:rsid w:val="00702266"/>
    <w:rsid w:val="007062BE"/>
    <w:rsid w:val="00711223"/>
    <w:rsid w:val="00711D32"/>
    <w:rsid w:val="00721F28"/>
    <w:rsid w:val="00722375"/>
    <w:rsid w:val="00730F3A"/>
    <w:rsid w:val="0073584F"/>
    <w:rsid w:val="00740AD7"/>
    <w:rsid w:val="007418B4"/>
    <w:rsid w:val="00741F36"/>
    <w:rsid w:val="007424C3"/>
    <w:rsid w:val="00743412"/>
    <w:rsid w:val="007447BA"/>
    <w:rsid w:val="0074558F"/>
    <w:rsid w:val="00750AAD"/>
    <w:rsid w:val="007510D6"/>
    <w:rsid w:val="00754565"/>
    <w:rsid w:val="00757272"/>
    <w:rsid w:val="00761030"/>
    <w:rsid w:val="00770086"/>
    <w:rsid w:val="00772190"/>
    <w:rsid w:val="00772744"/>
    <w:rsid w:val="007746F6"/>
    <w:rsid w:val="007749CB"/>
    <w:rsid w:val="00780F90"/>
    <w:rsid w:val="00782538"/>
    <w:rsid w:val="0079183E"/>
    <w:rsid w:val="0079208F"/>
    <w:rsid w:val="007972DF"/>
    <w:rsid w:val="00797474"/>
    <w:rsid w:val="007A62F9"/>
    <w:rsid w:val="007A6793"/>
    <w:rsid w:val="007A7F0C"/>
    <w:rsid w:val="007B0B04"/>
    <w:rsid w:val="007B155C"/>
    <w:rsid w:val="007B210D"/>
    <w:rsid w:val="007B689B"/>
    <w:rsid w:val="007B6E16"/>
    <w:rsid w:val="007C16FB"/>
    <w:rsid w:val="007C2E99"/>
    <w:rsid w:val="007C40F2"/>
    <w:rsid w:val="007C4B00"/>
    <w:rsid w:val="007C5832"/>
    <w:rsid w:val="007C68B9"/>
    <w:rsid w:val="007D64C1"/>
    <w:rsid w:val="007E1114"/>
    <w:rsid w:val="007E121B"/>
    <w:rsid w:val="007E182D"/>
    <w:rsid w:val="007E3846"/>
    <w:rsid w:val="007E4B01"/>
    <w:rsid w:val="007E7C04"/>
    <w:rsid w:val="007F0C46"/>
    <w:rsid w:val="007F212E"/>
    <w:rsid w:val="007F39EC"/>
    <w:rsid w:val="007F4D7D"/>
    <w:rsid w:val="0080003B"/>
    <w:rsid w:val="00801E7E"/>
    <w:rsid w:val="0080364C"/>
    <w:rsid w:val="00804E79"/>
    <w:rsid w:val="00806955"/>
    <w:rsid w:val="008152D3"/>
    <w:rsid w:val="008177CB"/>
    <w:rsid w:val="008204E0"/>
    <w:rsid w:val="008257E4"/>
    <w:rsid w:val="0082745B"/>
    <w:rsid w:val="00833FC0"/>
    <w:rsid w:val="008369F8"/>
    <w:rsid w:val="0084046C"/>
    <w:rsid w:val="00841606"/>
    <w:rsid w:val="008435E2"/>
    <w:rsid w:val="00843E2F"/>
    <w:rsid w:val="008442DF"/>
    <w:rsid w:val="008474E1"/>
    <w:rsid w:val="00852EC0"/>
    <w:rsid w:val="008543F9"/>
    <w:rsid w:val="00855875"/>
    <w:rsid w:val="0086009C"/>
    <w:rsid w:val="00863AA6"/>
    <w:rsid w:val="00865EF5"/>
    <w:rsid w:val="00867E05"/>
    <w:rsid w:val="00867F50"/>
    <w:rsid w:val="008710F9"/>
    <w:rsid w:val="0087149F"/>
    <w:rsid w:val="00872915"/>
    <w:rsid w:val="008767A1"/>
    <w:rsid w:val="008835BB"/>
    <w:rsid w:val="00883B1B"/>
    <w:rsid w:val="00890449"/>
    <w:rsid w:val="0089591A"/>
    <w:rsid w:val="00895AD9"/>
    <w:rsid w:val="00896223"/>
    <w:rsid w:val="008A0116"/>
    <w:rsid w:val="008A0C14"/>
    <w:rsid w:val="008A150B"/>
    <w:rsid w:val="008A7E6B"/>
    <w:rsid w:val="008A7E8E"/>
    <w:rsid w:val="008B0341"/>
    <w:rsid w:val="008B0CB1"/>
    <w:rsid w:val="008B1362"/>
    <w:rsid w:val="008B761A"/>
    <w:rsid w:val="008B77FC"/>
    <w:rsid w:val="008C13BD"/>
    <w:rsid w:val="008C5F64"/>
    <w:rsid w:val="008C6FB0"/>
    <w:rsid w:val="008D02DE"/>
    <w:rsid w:val="008D6F46"/>
    <w:rsid w:val="008E024B"/>
    <w:rsid w:val="008E11F2"/>
    <w:rsid w:val="008E2CDC"/>
    <w:rsid w:val="008E34B4"/>
    <w:rsid w:val="008E5576"/>
    <w:rsid w:val="008E6212"/>
    <w:rsid w:val="008E66E1"/>
    <w:rsid w:val="008E7ACD"/>
    <w:rsid w:val="008E7C0A"/>
    <w:rsid w:val="008E7C13"/>
    <w:rsid w:val="008F0FAB"/>
    <w:rsid w:val="008F13FD"/>
    <w:rsid w:val="008F3BD3"/>
    <w:rsid w:val="008F5FF6"/>
    <w:rsid w:val="00900EF0"/>
    <w:rsid w:val="00907E1D"/>
    <w:rsid w:val="0091316C"/>
    <w:rsid w:val="00913F12"/>
    <w:rsid w:val="009160A6"/>
    <w:rsid w:val="0091668E"/>
    <w:rsid w:val="00917EF6"/>
    <w:rsid w:val="00921C5E"/>
    <w:rsid w:val="00922E02"/>
    <w:rsid w:val="009267D3"/>
    <w:rsid w:val="0092712D"/>
    <w:rsid w:val="00927378"/>
    <w:rsid w:val="00930DA2"/>
    <w:rsid w:val="00932159"/>
    <w:rsid w:val="00932270"/>
    <w:rsid w:val="00933F72"/>
    <w:rsid w:val="00937890"/>
    <w:rsid w:val="00937B3B"/>
    <w:rsid w:val="00943335"/>
    <w:rsid w:val="0095761E"/>
    <w:rsid w:val="00964BB8"/>
    <w:rsid w:val="009707BE"/>
    <w:rsid w:val="00970892"/>
    <w:rsid w:val="00971093"/>
    <w:rsid w:val="00972869"/>
    <w:rsid w:val="00974777"/>
    <w:rsid w:val="00977655"/>
    <w:rsid w:val="0098049E"/>
    <w:rsid w:val="009810B6"/>
    <w:rsid w:val="009812DB"/>
    <w:rsid w:val="00982BD6"/>
    <w:rsid w:val="00983D3D"/>
    <w:rsid w:val="009908C1"/>
    <w:rsid w:val="009969E2"/>
    <w:rsid w:val="009A1C3C"/>
    <w:rsid w:val="009A1C6F"/>
    <w:rsid w:val="009A1D34"/>
    <w:rsid w:val="009A3DCD"/>
    <w:rsid w:val="009A5BC7"/>
    <w:rsid w:val="009A780C"/>
    <w:rsid w:val="009B0B34"/>
    <w:rsid w:val="009B1EA4"/>
    <w:rsid w:val="009B252E"/>
    <w:rsid w:val="009B5E7B"/>
    <w:rsid w:val="009C0411"/>
    <w:rsid w:val="009C3F57"/>
    <w:rsid w:val="009C6A94"/>
    <w:rsid w:val="009C7EB1"/>
    <w:rsid w:val="009D0CBC"/>
    <w:rsid w:val="009D25F8"/>
    <w:rsid w:val="009D2BF0"/>
    <w:rsid w:val="009D6995"/>
    <w:rsid w:val="009D7CA0"/>
    <w:rsid w:val="009E0FDC"/>
    <w:rsid w:val="009E1DE3"/>
    <w:rsid w:val="009E536C"/>
    <w:rsid w:val="009E57D8"/>
    <w:rsid w:val="009F2116"/>
    <w:rsid w:val="009F682F"/>
    <w:rsid w:val="00A03698"/>
    <w:rsid w:val="00A03E2B"/>
    <w:rsid w:val="00A05129"/>
    <w:rsid w:val="00A05623"/>
    <w:rsid w:val="00A06684"/>
    <w:rsid w:val="00A07F90"/>
    <w:rsid w:val="00A10D54"/>
    <w:rsid w:val="00A12088"/>
    <w:rsid w:val="00A1616B"/>
    <w:rsid w:val="00A20271"/>
    <w:rsid w:val="00A20EC5"/>
    <w:rsid w:val="00A23597"/>
    <w:rsid w:val="00A239E1"/>
    <w:rsid w:val="00A248C6"/>
    <w:rsid w:val="00A27D40"/>
    <w:rsid w:val="00A304EC"/>
    <w:rsid w:val="00A37616"/>
    <w:rsid w:val="00A37AA1"/>
    <w:rsid w:val="00A427C7"/>
    <w:rsid w:val="00A60A13"/>
    <w:rsid w:val="00A60EC9"/>
    <w:rsid w:val="00A60FD4"/>
    <w:rsid w:val="00A65CD1"/>
    <w:rsid w:val="00A67DD9"/>
    <w:rsid w:val="00A70BCE"/>
    <w:rsid w:val="00A74092"/>
    <w:rsid w:val="00A76CF2"/>
    <w:rsid w:val="00A81DAF"/>
    <w:rsid w:val="00A8542F"/>
    <w:rsid w:val="00A906BE"/>
    <w:rsid w:val="00A909D5"/>
    <w:rsid w:val="00A91A55"/>
    <w:rsid w:val="00A92D8A"/>
    <w:rsid w:val="00A97CCD"/>
    <w:rsid w:val="00AA3433"/>
    <w:rsid w:val="00AA3A9E"/>
    <w:rsid w:val="00AA5C80"/>
    <w:rsid w:val="00AB43C4"/>
    <w:rsid w:val="00AB4842"/>
    <w:rsid w:val="00AB4A26"/>
    <w:rsid w:val="00AB6FE0"/>
    <w:rsid w:val="00AC2DBE"/>
    <w:rsid w:val="00AC5988"/>
    <w:rsid w:val="00AD1667"/>
    <w:rsid w:val="00AD43EA"/>
    <w:rsid w:val="00AD4562"/>
    <w:rsid w:val="00AD52FB"/>
    <w:rsid w:val="00AD54BD"/>
    <w:rsid w:val="00AD6627"/>
    <w:rsid w:val="00AE3AD7"/>
    <w:rsid w:val="00AF20C3"/>
    <w:rsid w:val="00B016A2"/>
    <w:rsid w:val="00B02793"/>
    <w:rsid w:val="00B047B3"/>
    <w:rsid w:val="00B0773A"/>
    <w:rsid w:val="00B1534A"/>
    <w:rsid w:val="00B15892"/>
    <w:rsid w:val="00B167F9"/>
    <w:rsid w:val="00B252F4"/>
    <w:rsid w:val="00B27C27"/>
    <w:rsid w:val="00B31E61"/>
    <w:rsid w:val="00B325A7"/>
    <w:rsid w:val="00B36134"/>
    <w:rsid w:val="00B37B95"/>
    <w:rsid w:val="00B42F35"/>
    <w:rsid w:val="00B445B1"/>
    <w:rsid w:val="00B45FAE"/>
    <w:rsid w:val="00B54978"/>
    <w:rsid w:val="00B64190"/>
    <w:rsid w:val="00B66CD1"/>
    <w:rsid w:val="00B70C08"/>
    <w:rsid w:val="00B71688"/>
    <w:rsid w:val="00B72894"/>
    <w:rsid w:val="00B743E6"/>
    <w:rsid w:val="00B75224"/>
    <w:rsid w:val="00B75B63"/>
    <w:rsid w:val="00B92F18"/>
    <w:rsid w:val="00B93C86"/>
    <w:rsid w:val="00BA5E8A"/>
    <w:rsid w:val="00BA6877"/>
    <w:rsid w:val="00BB215E"/>
    <w:rsid w:val="00BB2964"/>
    <w:rsid w:val="00BB75B1"/>
    <w:rsid w:val="00BC1A80"/>
    <w:rsid w:val="00BC3471"/>
    <w:rsid w:val="00BC42EF"/>
    <w:rsid w:val="00BD42B9"/>
    <w:rsid w:val="00BD5D8C"/>
    <w:rsid w:val="00BD7032"/>
    <w:rsid w:val="00BD73AC"/>
    <w:rsid w:val="00BE4649"/>
    <w:rsid w:val="00BE5454"/>
    <w:rsid w:val="00BE5569"/>
    <w:rsid w:val="00BE6B6E"/>
    <w:rsid w:val="00BF22CC"/>
    <w:rsid w:val="00BF2A65"/>
    <w:rsid w:val="00BF52BF"/>
    <w:rsid w:val="00BF788D"/>
    <w:rsid w:val="00C0010D"/>
    <w:rsid w:val="00C01706"/>
    <w:rsid w:val="00C02079"/>
    <w:rsid w:val="00C04C47"/>
    <w:rsid w:val="00C06AEF"/>
    <w:rsid w:val="00C11B68"/>
    <w:rsid w:val="00C14A4B"/>
    <w:rsid w:val="00C16D2D"/>
    <w:rsid w:val="00C24244"/>
    <w:rsid w:val="00C24DF8"/>
    <w:rsid w:val="00C2727D"/>
    <w:rsid w:val="00C321C3"/>
    <w:rsid w:val="00C3292B"/>
    <w:rsid w:val="00C35FD3"/>
    <w:rsid w:val="00C5219B"/>
    <w:rsid w:val="00C52285"/>
    <w:rsid w:val="00C5661F"/>
    <w:rsid w:val="00C60264"/>
    <w:rsid w:val="00C763B9"/>
    <w:rsid w:val="00C9425D"/>
    <w:rsid w:val="00C966AC"/>
    <w:rsid w:val="00CA48BC"/>
    <w:rsid w:val="00CA648D"/>
    <w:rsid w:val="00CA66A1"/>
    <w:rsid w:val="00CB40BE"/>
    <w:rsid w:val="00CB48EA"/>
    <w:rsid w:val="00CC0327"/>
    <w:rsid w:val="00CC1461"/>
    <w:rsid w:val="00CC45D6"/>
    <w:rsid w:val="00CD5A3E"/>
    <w:rsid w:val="00CE772E"/>
    <w:rsid w:val="00CF2740"/>
    <w:rsid w:val="00CF2FC6"/>
    <w:rsid w:val="00D02831"/>
    <w:rsid w:val="00D029C1"/>
    <w:rsid w:val="00D03DBD"/>
    <w:rsid w:val="00D078B4"/>
    <w:rsid w:val="00D10EBB"/>
    <w:rsid w:val="00D137FA"/>
    <w:rsid w:val="00D13920"/>
    <w:rsid w:val="00D1459F"/>
    <w:rsid w:val="00D149DD"/>
    <w:rsid w:val="00D14E21"/>
    <w:rsid w:val="00D157BC"/>
    <w:rsid w:val="00D217F4"/>
    <w:rsid w:val="00D25530"/>
    <w:rsid w:val="00D2584C"/>
    <w:rsid w:val="00D268D6"/>
    <w:rsid w:val="00D431DD"/>
    <w:rsid w:val="00D44AB5"/>
    <w:rsid w:val="00D44D12"/>
    <w:rsid w:val="00D5032C"/>
    <w:rsid w:val="00D51771"/>
    <w:rsid w:val="00D579C1"/>
    <w:rsid w:val="00D6648F"/>
    <w:rsid w:val="00D74BE5"/>
    <w:rsid w:val="00D75EC1"/>
    <w:rsid w:val="00D825AA"/>
    <w:rsid w:val="00D8361B"/>
    <w:rsid w:val="00D849EE"/>
    <w:rsid w:val="00D8791A"/>
    <w:rsid w:val="00D93C02"/>
    <w:rsid w:val="00D953A6"/>
    <w:rsid w:val="00D96A0E"/>
    <w:rsid w:val="00D97990"/>
    <w:rsid w:val="00DA095B"/>
    <w:rsid w:val="00DA1127"/>
    <w:rsid w:val="00DA6468"/>
    <w:rsid w:val="00DB5398"/>
    <w:rsid w:val="00DC09C7"/>
    <w:rsid w:val="00DC29CE"/>
    <w:rsid w:val="00DC355D"/>
    <w:rsid w:val="00DC3C3A"/>
    <w:rsid w:val="00DD502B"/>
    <w:rsid w:val="00DD559A"/>
    <w:rsid w:val="00DE1909"/>
    <w:rsid w:val="00DE3683"/>
    <w:rsid w:val="00DE599C"/>
    <w:rsid w:val="00DF0D29"/>
    <w:rsid w:val="00DF43BC"/>
    <w:rsid w:val="00DF5173"/>
    <w:rsid w:val="00DF75BA"/>
    <w:rsid w:val="00DF7773"/>
    <w:rsid w:val="00E05883"/>
    <w:rsid w:val="00E1034E"/>
    <w:rsid w:val="00E12349"/>
    <w:rsid w:val="00E1735A"/>
    <w:rsid w:val="00E179E6"/>
    <w:rsid w:val="00E20C59"/>
    <w:rsid w:val="00E22AC8"/>
    <w:rsid w:val="00E22F82"/>
    <w:rsid w:val="00E26221"/>
    <w:rsid w:val="00E26BF9"/>
    <w:rsid w:val="00E27116"/>
    <w:rsid w:val="00E27C10"/>
    <w:rsid w:val="00E3015C"/>
    <w:rsid w:val="00E319FC"/>
    <w:rsid w:val="00E33D9D"/>
    <w:rsid w:val="00E342C8"/>
    <w:rsid w:val="00E369BA"/>
    <w:rsid w:val="00E37E86"/>
    <w:rsid w:val="00E459F0"/>
    <w:rsid w:val="00E52039"/>
    <w:rsid w:val="00E64A79"/>
    <w:rsid w:val="00E76C34"/>
    <w:rsid w:val="00E77F05"/>
    <w:rsid w:val="00E77F87"/>
    <w:rsid w:val="00E83192"/>
    <w:rsid w:val="00E92116"/>
    <w:rsid w:val="00E92FB6"/>
    <w:rsid w:val="00E96275"/>
    <w:rsid w:val="00E96F69"/>
    <w:rsid w:val="00EA0561"/>
    <w:rsid w:val="00EA17BF"/>
    <w:rsid w:val="00EA1FA6"/>
    <w:rsid w:val="00EA3CAD"/>
    <w:rsid w:val="00EA40EB"/>
    <w:rsid w:val="00EA46D9"/>
    <w:rsid w:val="00EB699B"/>
    <w:rsid w:val="00EB6F82"/>
    <w:rsid w:val="00EC04AC"/>
    <w:rsid w:val="00EC275B"/>
    <w:rsid w:val="00ED0191"/>
    <w:rsid w:val="00ED1F20"/>
    <w:rsid w:val="00ED3BEE"/>
    <w:rsid w:val="00ED4E4D"/>
    <w:rsid w:val="00ED5EC9"/>
    <w:rsid w:val="00EE140F"/>
    <w:rsid w:val="00EF0BFC"/>
    <w:rsid w:val="00EF104A"/>
    <w:rsid w:val="00EF3828"/>
    <w:rsid w:val="00EF4D90"/>
    <w:rsid w:val="00EF547E"/>
    <w:rsid w:val="00EF6B27"/>
    <w:rsid w:val="00F00C93"/>
    <w:rsid w:val="00F028E0"/>
    <w:rsid w:val="00F032B9"/>
    <w:rsid w:val="00F03EB2"/>
    <w:rsid w:val="00F125DB"/>
    <w:rsid w:val="00F17A1D"/>
    <w:rsid w:val="00F17B7F"/>
    <w:rsid w:val="00F17EC5"/>
    <w:rsid w:val="00F22FA2"/>
    <w:rsid w:val="00F24CDF"/>
    <w:rsid w:val="00F27024"/>
    <w:rsid w:val="00F277C0"/>
    <w:rsid w:val="00F34A98"/>
    <w:rsid w:val="00F357C4"/>
    <w:rsid w:val="00F3585F"/>
    <w:rsid w:val="00F426F5"/>
    <w:rsid w:val="00F43225"/>
    <w:rsid w:val="00F44449"/>
    <w:rsid w:val="00F52692"/>
    <w:rsid w:val="00F55C9E"/>
    <w:rsid w:val="00F55DD3"/>
    <w:rsid w:val="00F55EFE"/>
    <w:rsid w:val="00F60CB6"/>
    <w:rsid w:val="00F6189C"/>
    <w:rsid w:val="00F716F2"/>
    <w:rsid w:val="00F76C0C"/>
    <w:rsid w:val="00F77466"/>
    <w:rsid w:val="00F81AC8"/>
    <w:rsid w:val="00F8452D"/>
    <w:rsid w:val="00F8612D"/>
    <w:rsid w:val="00F87920"/>
    <w:rsid w:val="00F922C7"/>
    <w:rsid w:val="00F9379D"/>
    <w:rsid w:val="00F97BD2"/>
    <w:rsid w:val="00FA0A5A"/>
    <w:rsid w:val="00FA3E4C"/>
    <w:rsid w:val="00FA5563"/>
    <w:rsid w:val="00FB2709"/>
    <w:rsid w:val="00FB695E"/>
    <w:rsid w:val="00FC06B4"/>
    <w:rsid w:val="00FC1E81"/>
    <w:rsid w:val="00FC2FEF"/>
    <w:rsid w:val="00FC4339"/>
    <w:rsid w:val="00FD2068"/>
    <w:rsid w:val="00FD4B94"/>
    <w:rsid w:val="00FE076B"/>
    <w:rsid w:val="00FE0E46"/>
    <w:rsid w:val="00FE7063"/>
    <w:rsid w:val="00FF7452"/>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608F89-7585-484A-BE76-D8D1B884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3"/>
    <w:pPr>
      <w:spacing w:after="0" w:line="240" w:lineRule="auto"/>
    </w:pPr>
    <w:rPr>
      <w:rFonts w:ascii="Arial" w:eastAsia="Times New Roman" w:hAnsi="Arial" w:cs="Times New Roman"/>
      <w:szCs w:val="24"/>
      <w:lang w:eastAsia="sv-SE"/>
    </w:rPr>
  </w:style>
  <w:style w:type="paragraph" w:styleId="Rubrik1">
    <w:name w:val="heading 1"/>
    <w:basedOn w:val="Normal"/>
    <w:next w:val="Normal"/>
    <w:link w:val="Rubrik1Char"/>
    <w:qFormat/>
    <w:rsid w:val="007C16FB"/>
    <w:pPr>
      <w:keepNext/>
      <w:numPr>
        <w:numId w:val="1"/>
      </w:numPr>
      <w:spacing w:before="400" w:after="120"/>
      <w:ind w:left="431" w:hanging="431"/>
      <w:outlineLvl w:val="0"/>
    </w:pPr>
    <w:rPr>
      <w:rFonts w:cs="Arial"/>
      <w:b/>
      <w:bCs/>
      <w:kern w:val="28"/>
      <w:sz w:val="28"/>
      <w:szCs w:val="28"/>
    </w:rPr>
  </w:style>
  <w:style w:type="paragraph" w:styleId="Rubrik2">
    <w:name w:val="heading 2"/>
    <w:basedOn w:val="Normal"/>
    <w:next w:val="Normal"/>
    <w:link w:val="Rubrik2Char"/>
    <w:qFormat/>
    <w:rsid w:val="007424C3"/>
    <w:pPr>
      <w:keepNext/>
      <w:numPr>
        <w:ilvl w:val="1"/>
        <w:numId w:val="1"/>
      </w:numPr>
      <w:spacing w:before="400" w:after="120"/>
      <w:outlineLvl w:val="1"/>
    </w:pPr>
    <w:rPr>
      <w:rFonts w:cs="Arial"/>
      <w:b/>
      <w:bCs/>
      <w:iCs/>
      <w:szCs w:val="28"/>
    </w:rPr>
  </w:style>
  <w:style w:type="paragraph" w:styleId="Rubrik3">
    <w:name w:val="heading 3"/>
    <w:basedOn w:val="Normal"/>
    <w:next w:val="Normal"/>
    <w:link w:val="Rubrik3Char"/>
    <w:qFormat/>
    <w:rsid w:val="007424C3"/>
    <w:pPr>
      <w:keepNext/>
      <w:numPr>
        <w:ilvl w:val="2"/>
        <w:numId w:val="1"/>
      </w:numPr>
      <w:spacing w:before="400" w:after="120"/>
      <w:outlineLvl w:val="2"/>
    </w:pPr>
    <w:rPr>
      <w:rFonts w:cs="Arial"/>
      <w:b/>
      <w:bCs/>
      <w:i/>
      <w:szCs w:val="26"/>
    </w:rPr>
  </w:style>
  <w:style w:type="paragraph" w:styleId="Rubrik4">
    <w:name w:val="heading 4"/>
    <w:basedOn w:val="Normal"/>
    <w:next w:val="Normal"/>
    <w:link w:val="Rubrik4Char"/>
    <w:qFormat/>
    <w:rsid w:val="007424C3"/>
    <w:pPr>
      <w:keepNext/>
      <w:numPr>
        <w:ilvl w:val="3"/>
        <w:numId w:val="1"/>
      </w:numPr>
      <w:spacing w:before="400" w:after="120"/>
      <w:outlineLvl w:val="3"/>
    </w:pPr>
    <w:rPr>
      <w:bCs/>
      <w:i/>
    </w:rPr>
  </w:style>
  <w:style w:type="paragraph" w:styleId="Rubrik5">
    <w:name w:val="heading 5"/>
    <w:basedOn w:val="Normal"/>
    <w:next w:val="Normal"/>
    <w:link w:val="Rubrik5Char"/>
    <w:qFormat/>
    <w:rsid w:val="007424C3"/>
    <w:pPr>
      <w:numPr>
        <w:ilvl w:val="4"/>
        <w:numId w:val="1"/>
      </w:numPr>
      <w:spacing w:before="400" w:after="120"/>
      <w:outlineLvl w:val="4"/>
    </w:pPr>
    <w:rPr>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C16FB"/>
    <w:rPr>
      <w:rFonts w:ascii="Arial" w:eastAsia="Times New Roman" w:hAnsi="Arial" w:cs="Arial"/>
      <w:b/>
      <w:bCs/>
      <w:kern w:val="28"/>
      <w:sz w:val="28"/>
      <w:szCs w:val="28"/>
      <w:lang w:eastAsia="sv-SE"/>
    </w:rPr>
  </w:style>
  <w:style w:type="character" w:customStyle="1" w:styleId="Rubrik2Char">
    <w:name w:val="Rubrik 2 Char"/>
    <w:basedOn w:val="Standardstycketeckensnitt"/>
    <w:link w:val="Rubrik2"/>
    <w:rsid w:val="007424C3"/>
    <w:rPr>
      <w:rFonts w:ascii="Arial" w:eastAsia="Times New Roman" w:hAnsi="Arial" w:cs="Arial"/>
      <w:b/>
      <w:bCs/>
      <w:iCs/>
      <w:szCs w:val="28"/>
      <w:lang w:eastAsia="sv-SE"/>
    </w:rPr>
  </w:style>
  <w:style w:type="character" w:customStyle="1" w:styleId="Rubrik3Char">
    <w:name w:val="Rubrik 3 Char"/>
    <w:basedOn w:val="Standardstycketeckensnitt"/>
    <w:link w:val="Rubrik3"/>
    <w:rsid w:val="007424C3"/>
    <w:rPr>
      <w:rFonts w:ascii="Arial" w:eastAsia="Times New Roman" w:hAnsi="Arial" w:cs="Arial"/>
      <w:b/>
      <w:bCs/>
      <w:i/>
      <w:szCs w:val="26"/>
      <w:lang w:eastAsia="sv-SE"/>
    </w:rPr>
  </w:style>
  <w:style w:type="character" w:customStyle="1" w:styleId="Rubrik4Char">
    <w:name w:val="Rubrik 4 Char"/>
    <w:basedOn w:val="Standardstycketeckensnitt"/>
    <w:link w:val="Rubrik4"/>
    <w:rsid w:val="007424C3"/>
    <w:rPr>
      <w:rFonts w:ascii="Arial" w:eastAsia="Times New Roman" w:hAnsi="Arial" w:cs="Times New Roman"/>
      <w:bCs/>
      <w:i/>
      <w:szCs w:val="24"/>
      <w:lang w:eastAsia="sv-SE"/>
    </w:rPr>
  </w:style>
  <w:style w:type="character" w:customStyle="1" w:styleId="Rubrik5Char">
    <w:name w:val="Rubrik 5 Char"/>
    <w:basedOn w:val="Standardstycketeckensnitt"/>
    <w:link w:val="Rubrik5"/>
    <w:rsid w:val="007424C3"/>
    <w:rPr>
      <w:rFonts w:ascii="Arial" w:eastAsia="Times New Roman" w:hAnsi="Arial" w:cs="Times New Roman"/>
      <w:bCs/>
      <w:iCs/>
      <w:szCs w:val="26"/>
      <w:lang w:eastAsia="sv-SE"/>
    </w:rPr>
  </w:style>
  <w:style w:type="paragraph" w:styleId="Punktlista">
    <w:name w:val="List Bullet"/>
    <w:basedOn w:val="Normal"/>
    <w:rsid w:val="007424C3"/>
    <w:pPr>
      <w:numPr>
        <w:numId w:val="2"/>
      </w:numPr>
    </w:pPr>
  </w:style>
  <w:style w:type="paragraph" w:styleId="Innehll1">
    <w:name w:val="toc 1"/>
    <w:basedOn w:val="Normal"/>
    <w:next w:val="Normal"/>
    <w:autoRedefine/>
    <w:uiPriority w:val="39"/>
    <w:rsid w:val="007424C3"/>
    <w:pPr>
      <w:tabs>
        <w:tab w:val="left" w:pos="567"/>
        <w:tab w:val="right" w:leader="dot" w:pos="9062"/>
      </w:tabs>
      <w:spacing w:before="240" w:after="60"/>
    </w:pPr>
    <w:rPr>
      <w:b/>
    </w:rPr>
  </w:style>
  <w:style w:type="paragraph" w:styleId="Innehll2">
    <w:name w:val="toc 2"/>
    <w:basedOn w:val="Normal"/>
    <w:next w:val="Normal"/>
    <w:autoRedefine/>
    <w:uiPriority w:val="39"/>
    <w:rsid w:val="007424C3"/>
    <w:pPr>
      <w:ind w:left="220"/>
    </w:pPr>
  </w:style>
  <w:style w:type="paragraph" w:styleId="Innehll7">
    <w:name w:val="toc 7"/>
    <w:basedOn w:val="Normal"/>
    <w:next w:val="Normal"/>
    <w:autoRedefine/>
    <w:semiHidden/>
    <w:rsid w:val="007424C3"/>
    <w:pPr>
      <w:ind w:left="1320"/>
    </w:pPr>
  </w:style>
  <w:style w:type="paragraph" w:styleId="Sidhuvud">
    <w:name w:val="header"/>
    <w:basedOn w:val="Normal"/>
    <w:link w:val="SidhuvudChar"/>
    <w:rsid w:val="007424C3"/>
    <w:pPr>
      <w:tabs>
        <w:tab w:val="center" w:pos="4536"/>
        <w:tab w:val="right" w:pos="9072"/>
      </w:tabs>
    </w:pPr>
  </w:style>
  <w:style w:type="character" w:customStyle="1" w:styleId="SidhuvudChar">
    <w:name w:val="Sidhuvud Char"/>
    <w:basedOn w:val="Standardstycketeckensnitt"/>
    <w:link w:val="Sidhuvud"/>
    <w:rsid w:val="007424C3"/>
    <w:rPr>
      <w:rFonts w:ascii="Arial" w:eastAsia="Times New Roman" w:hAnsi="Arial" w:cs="Times New Roman"/>
      <w:szCs w:val="24"/>
      <w:lang w:eastAsia="sv-SE"/>
    </w:rPr>
  </w:style>
  <w:style w:type="paragraph" w:styleId="Sidfot">
    <w:name w:val="footer"/>
    <w:basedOn w:val="Normal"/>
    <w:link w:val="SidfotChar"/>
    <w:rsid w:val="007424C3"/>
    <w:pPr>
      <w:tabs>
        <w:tab w:val="center" w:pos="4536"/>
        <w:tab w:val="right" w:pos="9072"/>
      </w:tabs>
    </w:pPr>
  </w:style>
  <w:style w:type="character" w:customStyle="1" w:styleId="SidfotChar">
    <w:name w:val="Sidfot Char"/>
    <w:basedOn w:val="Standardstycketeckensnitt"/>
    <w:link w:val="Sidfot"/>
    <w:rsid w:val="007424C3"/>
    <w:rPr>
      <w:rFonts w:ascii="Arial" w:eastAsia="Times New Roman" w:hAnsi="Arial" w:cs="Times New Roman"/>
      <w:szCs w:val="24"/>
      <w:lang w:eastAsia="sv-SE"/>
    </w:rPr>
  </w:style>
  <w:style w:type="character" w:styleId="Hyperlnk">
    <w:name w:val="Hyperlink"/>
    <w:basedOn w:val="Standardstycketeckensnitt"/>
    <w:uiPriority w:val="99"/>
    <w:unhideWhenUsed/>
    <w:rsid w:val="007424C3"/>
    <w:rPr>
      <w:color w:val="0000FF"/>
      <w:u w:val="single"/>
    </w:rPr>
  </w:style>
  <w:style w:type="paragraph" w:styleId="Ballongtext">
    <w:name w:val="Balloon Text"/>
    <w:basedOn w:val="Normal"/>
    <w:link w:val="BallongtextChar"/>
    <w:rsid w:val="007424C3"/>
    <w:rPr>
      <w:rFonts w:ascii="Tahoma" w:hAnsi="Tahoma" w:cs="Tahoma"/>
      <w:sz w:val="16"/>
      <w:szCs w:val="16"/>
    </w:rPr>
  </w:style>
  <w:style w:type="character" w:customStyle="1" w:styleId="BallongtextChar">
    <w:name w:val="Ballongtext Char"/>
    <w:basedOn w:val="Standardstycketeckensnitt"/>
    <w:link w:val="Ballongtext"/>
    <w:rsid w:val="007424C3"/>
    <w:rPr>
      <w:rFonts w:ascii="Tahoma" w:eastAsia="Times New Roman" w:hAnsi="Tahoma" w:cs="Tahoma"/>
      <w:sz w:val="16"/>
      <w:szCs w:val="16"/>
      <w:lang w:eastAsia="sv-SE"/>
    </w:rPr>
  </w:style>
  <w:style w:type="table" w:styleId="Tabellrutnt">
    <w:name w:val="Table Grid"/>
    <w:basedOn w:val="Normaltabell"/>
    <w:rsid w:val="007424C3"/>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stycke">
    <w:name w:val="normal stycke"/>
    <w:basedOn w:val="Normal"/>
    <w:rsid w:val="007424C3"/>
    <w:pPr>
      <w:spacing w:after="160" w:line="240" w:lineRule="atLeast"/>
      <w:jc w:val="both"/>
    </w:pPr>
    <w:rPr>
      <w:lang w:eastAsia="en-US"/>
    </w:rPr>
  </w:style>
  <w:style w:type="paragraph" w:styleId="Liststycke">
    <w:name w:val="List Paragraph"/>
    <w:basedOn w:val="Normal"/>
    <w:uiPriority w:val="34"/>
    <w:qFormat/>
    <w:rsid w:val="007424C3"/>
    <w:pPr>
      <w:overflowPunct w:val="0"/>
      <w:autoSpaceDE w:val="0"/>
      <w:autoSpaceDN w:val="0"/>
      <w:adjustRightInd w:val="0"/>
      <w:ind w:left="720"/>
      <w:contextualSpacing/>
      <w:textAlignment w:val="baseline"/>
    </w:pPr>
    <w:rPr>
      <w:rFonts w:ascii="Times New Roman" w:hAnsi="Times New Roman"/>
      <w:sz w:val="24"/>
      <w:szCs w:val="20"/>
      <w:lang w:eastAsia="en-US"/>
    </w:rPr>
  </w:style>
  <w:style w:type="paragraph" w:styleId="Fotnotstext">
    <w:name w:val="footnote text"/>
    <w:basedOn w:val="Normal"/>
    <w:link w:val="FotnotstextChar"/>
    <w:rsid w:val="007424C3"/>
    <w:rPr>
      <w:sz w:val="20"/>
      <w:szCs w:val="20"/>
    </w:rPr>
  </w:style>
  <w:style w:type="character" w:customStyle="1" w:styleId="FotnotstextChar">
    <w:name w:val="Fotnotstext Char"/>
    <w:basedOn w:val="Standardstycketeckensnitt"/>
    <w:link w:val="Fotnotstext"/>
    <w:rsid w:val="007424C3"/>
    <w:rPr>
      <w:rFonts w:ascii="Arial" w:eastAsia="Times New Roman" w:hAnsi="Arial" w:cs="Times New Roman"/>
      <w:sz w:val="20"/>
      <w:szCs w:val="20"/>
      <w:lang w:eastAsia="sv-SE"/>
    </w:rPr>
  </w:style>
  <w:style w:type="character" w:styleId="Fotnotsreferens">
    <w:name w:val="footnote reference"/>
    <w:basedOn w:val="Standardstycketeckensnitt"/>
    <w:rsid w:val="007424C3"/>
    <w:rPr>
      <w:vertAlign w:val="superscript"/>
    </w:rPr>
  </w:style>
  <w:style w:type="table" w:styleId="Standardtabell1">
    <w:name w:val="Table Classic 1"/>
    <w:basedOn w:val="Normaltabell"/>
    <w:unhideWhenUsed/>
    <w:rsid w:val="007424C3"/>
    <w:pPr>
      <w:spacing w:after="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unhideWhenUsed/>
    <w:rsid w:val="007424C3"/>
    <w:pPr>
      <w:spacing w:after="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unhideWhenUsed/>
    <w:rsid w:val="007424C3"/>
    <w:pPr>
      <w:spacing w:before="100" w:beforeAutospacing="1" w:after="100" w:afterAutospacing="1"/>
    </w:pPr>
    <w:rPr>
      <w:rFonts w:ascii="Times New Roman" w:hAnsi="Times New Roman"/>
      <w:sz w:val="24"/>
    </w:rPr>
  </w:style>
  <w:style w:type="paragraph" w:customStyle="1" w:styleId="Default">
    <w:name w:val="Default"/>
    <w:rsid w:val="007424C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normal2">
    <w:name w:val="normal2"/>
    <w:basedOn w:val="Standardstycketeckensnitt"/>
    <w:rsid w:val="00F55DD3"/>
    <w:rPr>
      <w:rFonts w:ascii="Arial" w:hAnsi="Arial" w:cs="Arial" w:hint="default"/>
      <w:b w:val="0"/>
      <w:bCs w:val="0"/>
      <w:i w:val="0"/>
      <w:iCs w:val="0"/>
      <w:color w:val="000000"/>
      <w:sz w:val="24"/>
      <w:szCs w:val="24"/>
    </w:rPr>
  </w:style>
  <w:style w:type="character" w:customStyle="1" w:styleId="st">
    <w:name w:val="st"/>
    <w:basedOn w:val="Standardstycketeckensnitt"/>
    <w:rsid w:val="008C5F64"/>
  </w:style>
  <w:style w:type="table" w:customStyle="1" w:styleId="TableGrid1">
    <w:name w:val="Table Grid1"/>
    <w:basedOn w:val="Normaltabell"/>
    <w:next w:val="Tabellrutnt"/>
    <w:rsid w:val="003B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paragraph" w:styleId="Beskrivning">
    <w:name w:val="caption"/>
    <w:basedOn w:val="Normal"/>
    <w:next w:val="Normal"/>
    <w:uiPriority w:val="35"/>
    <w:unhideWhenUsed/>
    <w:qFormat/>
    <w:rsid w:val="009B1EA4"/>
    <w:pPr>
      <w:spacing w:after="200"/>
    </w:pPr>
    <w:rPr>
      <w:i/>
      <w:iCs/>
      <w:color w:val="1F497D" w:themeColor="text2"/>
      <w:sz w:val="18"/>
      <w:szCs w:val="18"/>
    </w:rPr>
  </w:style>
  <w:style w:type="character" w:styleId="Kommentarsreferens">
    <w:name w:val="annotation reference"/>
    <w:basedOn w:val="Standardstycketeckensnitt"/>
    <w:uiPriority w:val="99"/>
    <w:semiHidden/>
    <w:unhideWhenUsed/>
    <w:rsid w:val="00E83192"/>
    <w:rPr>
      <w:sz w:val="16"/>
      <w:szCs w:val="16"/>
    </w:rPr>
  </w:style>
  <w:style w:type="paragraph" w:styleId="Kommentarer">
    <w:name w:val="annotation text"/>
    <w:basedOn w:val="Normal"/>
    <w:link w:val="KommentarerChar"/>
    <w:uiPriority w:val="99"/>
    <w:semiHidden/>
    <w:unhideWhenUsed/>
    <w:rsid w:val="00E83192"/>
    <w:rPr>
      <w:sz w:val="20"/>
      <w:szCs w:val="20"/>
    </w:rPr>
  </w:style>
  <w:style w:type="character" w:customStyle="1" w:styleId="KommentarerChar">
    <w:name w:val="Kommentarer Char"/>
    <w:basedOn w:val="Standardstycketeckensnitt"/>
    <w:link w:val="Kommentarer"/>
    <w:uiPriority w:val="99"/>
    <w:semiHidden/>
    <w:rsid w:val="00E83192"/>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83192"/>
    <w:rPr>
      <w:b/>
      <w:bCs/>
    </w:rPr>
  </w:style>
  <w:style w:type="character" w:customStyle="1" w:styleId="KommentarsmneChar">
    <w:name w:val="Kommentarsämne Char"/>
    <w:basedOn w:val="KommentarerChar"/>
    <w:link w:val="Kommentarsmne"/>
    <w:uiPriority w:val="99"/>
    <w:semiHidden/>
    <w:rsid w:val="00E83192"/>
    <w:rPr>
      <w:rFonts w:ascii="Arial" w:eastAsia="Times New Roman" w:hAnsi="Arial"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9814">
      <w:bodyDiv w:val="1"/>
      <w:marLeft w:val="0"/>
      <w:marRight w:val="0"/>
      <w:marTop w:val="0"/>
      <w:marBottom w:val="0"/>
      <w:divBdr>
        <w:top w:val="none" w:sz="0" w:space="0" w:color="auto"/>
        <w:left w:val="none" w:sz="0" w:space="0" w:color="auto"/>
        <w:bottom w:val="none" w:sz="0" w:space="0" w:color="auto"/>
        <w:right w:val="none" w:sz="0" w:space="0" w:color="auto"/>
      </w:divBdr>
    </w:div>
    <w:div w:id="1222978625">
      <w:bodyDiv w:val="1"/>
      <w:marLeft w:val="0"/>
      <w:marRight w:val="0"/>
      <w:marTop w:val="0"/>
      <w:marBottom w:val="0"/>
      <w:divBdr>
        <w:top w:val="none" w:sz="0" w:space="0" w:color="auto"/>
        <w:left w:val="none" w:sz="0" w:space="0" w:color="auto"/>
        <w:bottom w:val="none" w:sz="0" w:space="0" w:color="auto"/>
        <w:right w:val="none" w:sz="0" w:space="0" w:color="auto"/>
      </w:divBdr>
      <w:divsChild>
        <w:div w:id="71657985">
          <w:marLeft w:val="0"/>
          <w:marRight w:val="0"/>
          <w:marTop w:val="0"/>
          <w:marBottom w:val="0"/>
          <w:divBdr>
            <w:top w:val="none" w:sz="0" w:space="0" w:color="auto"/>
            <w:left w:val="none" w:sz="0" w:space="0" w:color="auto"/>
            <w:bottom w:val="none" w:sz="0" w:space="0" w:color="auto"/>
            <w:right w:val="none" w:sz="0" w:space="0" w:color="auto"/>
          </w:divBdr>
          <w:divsChild>
            <w:div w:id="1238982092">
              <w:marLeft w:val="0"/>
              <w:marRight w:val="0"/>
              <w:marTop w:val="0"/>
              <w:marBottom w:val="0"/>
              <w:divBdr>
                <w:top w:val="none" w:sz="0" w:space="0" w:color="auto"/>
                <w:left w:val="none" w:sz="0" w:space="0" w:color="auto"/>
                <w:bottom w:val="none" w:sz="0" w:space="0" w:color="auto"/>
                <w:right w:val="none" w:sz="0" w:space="0" w:color="auto"/>
              </w:divBdr>
              <w:divsChild>
                <w:div w:id="1075856834">
                  <w:marLeft w:val="0"/>
                  <w:marRight w:val="0"/>
                  <w:marTop w:val="0"/>
                  <w:marBottom w:val="0"/>
                  <w:divBdr>
                    <w:top w:val="none" w:sz="0" w:space="0" w:color="auto"/>
                    <w:left w:val="none" w:sz="0" w:space="0" w:color="auto"/>
                    <w:bottom w:val="none" w:sz="0" w:space="0" w:color="auto"/>
                    <w:right w:val="none" w:sz="0" w:space="0" w:color="auto"/>
                  </w:divBdr>
                  <w:divsChild>
                    <w:div w:id="509756886">
                      <w:marLeft w:val="0"/>
                      <w:marRight w:val="0"/>
                      <w:marTop w:val="0"/>
                      <w:marBottom w:val="0"/>
                      <w:divBdr>
                        <w:top w:val="none" w:sz="0" w:space="0" w:color="auto"/>
                        <w:left w:val="none" w:sz="0" w:space="0" w:color="auto"/>
                        <w:bottom w:val="none" w:sz="0" w:space="0" w:color="auto"/>
                        <w:right w:val="none" w:sz="0" w:space="0" w:color="auto"/>
                      </w:divBdr>
                      <w:divsChild>
                        <w:div w:id="718283769">
                          <w:marLeft w:val="0"/>
                          <w:marRight w:val="0"/>
                          <w:marTop w:val="0"/>
                          <w:marBottom w:val="0"/>
                          <w:divBdr>
                            <w:top w:val="none" w:sz="0" w:space="0" w:color="auto"/>
                            <w:left w:val="none" w:sz="0" w:space="0" w:color="auto"/>
                            <w:bottom w:val="none" w:sz="0" w:space="0" w:color="auto"/>
                            <w:right w:val="none" w:sz="0" w:space="0" w:color="auto"/>
                          </w:divBdr>
                          <w:divsChild>
                            <w:div w:id="1145049244">
                              <w:marLeft w:val="0"/>
                              <w:marRight w:val="0"/>
                              <w:marTop w:val="0"/>
                              <w:marBottom w:val="0"/>
                              <w:divBdr>
                                <w:top w:val="none" w:sz="0" w:space="0" w:color="auto"/>
                                <w:left w:val="none" w:sz="0" w:space="0" w:color="auto"/>
                                <w:bottom w:val="none" w:sz="0" w:space="0" w:color="auto"/>
                                <w:right w:val="none" w:sz="0" w:space="0" w:color="auto"/>
                              </w:divBdr>
                              <w:divsChild>
                                <w:div w:id="1825244182">
                                  <w:marLeft w:val="0"/>
                                  <w:marRight w:val="0"/>
                                  <w:marTop w:val="0"/>
                                  <w:marBottom w:val="0"/>
                                  <w:divBdr>
                                    <w:top w:val="none" w:sz="0" w:space="0" w:color="auto"/>
                                    <w:left w:val="none" w:sz="0" w:space="0" w:color="auto"/>
                                    <w:bottom w:val="none" w:sz="0" w:space="0" w:color="auto"/>
                                    <w:right w:val="none" w:sz="0" w:space="0" w:color="auto"/>
                                  </w:divBdr>
                                  <w:divsChild>
                                    <w:div w:id="1326326559">
                                      <w:marLeft w:val="0"/>
                                      <w:marRight w:val="0"/>
                                      <w:marTop w:val="0"/>
                                      <w:marBottom w:val="0"/>
                                      <w:divBdr>
                                        <w:top w:val="none" w:sz="0" w:space="0" w:color="auto"/>
                                        <w:left w:val="none" w:sz="0" w:space="0" w:color="auto"/>
                                        <w:bottom w:val="none" w:sz="0" w:space="0" w:color="auto"/>
                                        <w:right w:val="none" w:sz="0" w:space="0" w:color="auto"/>
                                      </w:divBdr>
                                      <w:divsChild>
                                        <w:div w:id="991525922">
                                          <w:marLeft w:val="0"/>
                                          <w:marRight w:val="0"/>
                                          <w:marTop w:val="0"/>
                                          <w:marBottom w:val="0"/>
                                          <w:divBdr>
                                            <w:top w:val="none" w:sz="0" w:space="0" w:color="auto"/>
                                            <w:left w:val="none" w:sz="0" w:space="0" w:color="auto"/>
                                            <w:bottom w:val="none" w:sz="0" w:space="0" w:color="auto"/>
                                            <w:right w:val="none" w:sz="0" w:space="0" w:color="auto"/>
                                          </w:divBdr>
                                          <w:divsChild>
                                            <w:div w:id="246112077">
                                              <w:marLeft w:val="0"/>
                                              <w:marRight w:val="0"/>
                                              <w:marTop w:val="0"/>
                                              <w:marBottom w:val="0"/>
                                              <w:divBdr>
                                                <w:top w:val="none" w:sz="0" w:space="0" w:color="auto"/>
                                                <w:left w:val="none" w:sz="0" w:space="0" w:color="auto"/>
                                                <w:bottom w:val="none" w:sz="0" w:space="0" w:color="auto"/>
                                                <w:right w:val="none" w:sz="0" w:space="0" w:color="auto"/>
                                              </w:divBdr>
                                              <w:divsChild>
                                                <w:div w:id="1417702064">
                                                  <w:marLeft w:val="0"/>
                                                  <w:marRight w:val="0"/>
                                                  <w:marTop w:val="0"/>
                                                  <w:marBottom w:val="0"/>
                                                  <w:divBdr>
                                                    <w:top w:val="none" w:sz="0" w:space="0" w:color="auto"/>
                                                    <w:left w:val="none" w:sz="0" w:space="0" w:color="auto"/>
                                                    <w:bottom w:val="none" w:sz="0" w:space="0" w:color="auto"/>
                                                    <w:right w:val="none" w:sz="0" w:space="0" w:color="auto"/>
                                                  </w:divBdr>
                                                  <w:divsChild>
                                                    <w:div w:id="1005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kalkylblad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200"/>
              <a:t>Brukarbedömning 2017: andel (%) äldre som svarat positivt</a:t>
            </a:r>
            <a:r>
              <a:rPr lang="sv-SE" sz="1200" baseline="0"/>
              <a:t> på frågor om mat och måltidsmiljö</a:t>
            </a:r>
            <a:endParaRPr lang="sv-SE"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8.0867523138555053E-2"/>
          <c:y val="0.30169573643410852"/>
          <c:w val="0.85099354989533194"/>
          <c:h val="0.44091779588597935"/>
        </c:manualLayout>
      </c:layout>
      <c:barChart>
        <c:barDir val="col"/>
        <c:grouping val="stacked"/>
        <c:varyColors val="0"/>
        <c:ser>
          <c:idx val="0"/>
          <c:order val="0"/>
          <c:tx>
            <c:strRef>
              <c:f>Sheet1!$B$1</c:f>
              <c:strCache>
                <c:ptCount val="1"/>
                <c:pt idx="0">
                  <c:v>%</c:v>
                </c:pt>
              </c:strCache>
            </c:strRef>
          </c:tx>
          <c:spPr>
            <a:solidFill>
              <a:schemeClr val="accent1"/>
            </a:solidFill>
            <a:ln>
              <a:noFill/>
            </a:ln>
            <a:effectLst/>
          </c:spPr>
          <c:invertIfNegative val="0"/>
          <c:dPt>
            <c:idx val="0"/>
            <c:invertIfNegative val="0"/>
            <c:bubble3D val="0"/>
            <c:spPr>
              <a:solidFill>
                <a:srgbClr val="FFE600"/>
              </a:solidFill>
              <a:ln>
                <a:noFill/>
              </a:ln>
              <a:effectLst/>
            </c:spPr>
          </c:dPt>
          <c:dPt>
            <c:idx val="1"/>
            <c:invertIfNegative val="0"/>
            <c:bubble3D val="0"/>
            <c:spPr>
              <a:solidFill>
                <a:schemeClr val="tx1">
                  <a:lumMod val="50000"/>
                  <a:lumOff val="50000"/>
                </a:schemeClr>
              </a:solidFill>
              <a:ln>
                <a:noFill/>
              </a:ln>
              <a:effectLst/>
            </c:spPr>
          </c:dPt>
          <c:dPt>
            <c:idx val="2"/>
            <c:invertIfNegative val="0"/>
            <c:bubble3D val="0"/>
            <c:spPr>
              <a:solidFill>
                <a:schemeClr val="bg1">
                  <a:lumMod val="85000"/>
                </a:schemeClr>
              </a:solidFill>
              <a:ln>
                <a:noFill/>
              </a:ln>
              <a:effectLst/>
            </c:spPr>
          </c:dPt>
          <c:dPt>
            <c:idx val="3"/>
            <c:invertIfNegative val="0"/>
            <c:bubble3D val="0"/>
            <c:spPr>
              <a:solidFill>
                <a:srgbClr val="FFFF00"/>
              </a:solidFill>
              <a:ln>
                <a:noFill/>
              </a:ln>
              <a:effectLst/>
            </c:spPr>
          </c:dPt>
          <c:dLbls>
            <c:dLbl>
              <c:idx val="0"/>
              <c:layout>
                <c:manualLayout>
                  <c:x val="-3.0926318400048565E-17"/>
                  <c:y val="-0.135658914728682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500348074309248E-17"/>
                  <c:y val="-0.220898683396282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63743785075646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27436390038874E-7"/>
                  <c:y val="-0.248491613853146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extLst>
                <c:ext xmlns:c15="http://schemas.microsoft.com/office/drawing/2012/chart" uri="{CE6537A1-D6FC-4f65-9D91-7224C49458BB}">
                  <c15:layout>
                    <c:manualLayout>
                      <c:w val="5.1012145748987853E-2"/>
                      <c:h val="7.260193493255204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Sundbyberg</c:v>
                </c:pt>
                <c:pt idx="1">
                  <c:v>Riket</c:v>
                </c:pt>
                <c:pt idx="2">
                  <c:v>Stockholms läns kommuner</c:v>
                </c:pt>
                <c:pt idx="3">
                  <c:v>Liknande kommuner, övergripande</c:v>
                </c:pt>
              </c:strCache>
            </c:strRef>
          </c:cat>
          <c:val>
            <c:numRef>
              <c:f>Sheet1!$B$2:$B$5</c:f>
              <c:numCache>
                <c:formatCode>General</c:formatCode>
                <c:ptCount val="4"/>
                <c:pt idx="0">
                  <c:v>53</c:v>
                </c:pt>
                <c:pt idx="1">
                  <c:v>61</c:v>
                </c:pt>
                <c:pt idx="2">
                  <c:v>56</c:v>
                </c:pt>
                <c:pt idx="3">
                  <c:v>63</c:v>
                </c:pt>
              </c:numCache>
            </c:numRef>
          </c:val>
        </c:ser>
        <c:dLbls>
          <c:showLegendKey val="0"/>
          <c:showVal val="0"/>
          <c:showCatName val="0"/>
          <c:showSerName val="0"/>
          <c:showPercent val="0"/>
          <c:showBubbleSize val="0"/>
        </c:dLbls>
        <c:gapWidth val="90"/>
        <c:overlap val="45"/>
        <c:axId val="340289832"/>
        <c:axId val="340288264"/>
      </c:barChart>
      <c:catAx>
        <c:axId val="340289832"/>
        <c:scaling>
          <c:orientation val="minMax"/>
        </c:scaling>
        <c:delete val="1"/>
        <c:axPos val="b"/>
        <c:numFmt formatCode="General" sourceLinked="1"/>
        <c:majorTickMark val="none"/>
        <c:minorTickMark val="none"/>
        <c:tickLblPos val="nextTo"/>
        <c:crossAx val="340288264"/>
        <c:crosses val="autoZero"/>
        <c:auto val="1"/>
        <c:lblAlgn val="ctr"/>
        <c:lblOffset val="100"/>
        <c:noMultiLvlLbl val="0"/>
      </c:catAx>
      <c:valAx>
        <c:axId val="34028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0289832"/>
        <c:crosses val="autoZero"/>
        <c:crossBetween val="between"/>
      </c:valAx>
      <c:spPr>
        <a:noFill/>
        <a:ln>
          <a:noFill/>
        </a:ln>
        <a:effectLst/>
      </c:spPr>
    </c:plotArea>
    <c:legend>
      <c:legendPos val="b"/>
      <c:layout>
        <c:manualLayout>
          <c:xMode val="edge"/>
          <c:yMode val="edge"/>
          <c:x val="0.13180342588755353"/>
          <c:y val="0.76743957150705"/>
          <c:w val="0.6992811374286716"/>
          <c:h val="0.2131805835317097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38EC-CD4B-4D7E-9CB9-50CC7D5A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17750</Characters>
  <Application>Microsoft Office Word</Application>
  <DocSecurity>4</DocSecurity>
  <Lines>147</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Brorsson</dc:creator>
  <cp:lastModifiedBy>Karin Melin Norlander</cp:lastModifiedBy>
  <cp:revision>2</cp:revision>
  <cp:lastPrinted>2018-08-23T06:06:00Z</cp:lastPrinted>
  <dcterms:created xsi:type="dcterms:W3CDTF">2018-11-12T09:15:00Z</dcterms:created>
  <dcterms:modified xsi:type="dcterms:W3CDTF">2018-11-12T09:15:00Z</dcterms:modified>
</cp:coreProperties>
</file>